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4C" w:rsidRPr="00F204FC" w:rsidRDefault="00D7144C" w:rsidP="00D7144C">
      <w:pPr>
        <w:autoSpaceDE w:val="0"/>
        <w:autoSpaceDN w:val="0"/>
        <w:bidi w:val="0"/>
        <w:adjustRightInd w:val="0"/>
        <w:spacing w:line="360" w:lineRule="auto"/>
        <w:jc w:val="center"/>
        <w:rPr>
          <w:rFonts w:asciiTheme="majorBidi" w:hAnsiTheme="majorBidi" w:cstheme="majorBidi"/>
          <w:b/>
          <w:bCs/>
          <w:sz w:val="32"/>
          <w:szCs w:val="40"/>
        </w:rPr>
      </w:pPr>
      <w:r w:rsidRPr="00F204FC">
        <w:rPr>
          <w:rFonts w:asciiTheme="majorBidi" w:hAnsiTheme="majorBidi" w:cstheme="majorBidi"/>
          <w:b/>
          <w:bCs/>
          <w:sz w:val="32"/>
          <w:szCs w:val="40"/>
        </w:rPr>
        <w:t xml:space="preserve">Evaluation of Measles Virus Vaccine in Protection against Measles </w:t>
      </w:r>
    </w:p>
    <w:p w:rsidR="00D7144C" w:rsidRPr="00F204FC" w:rsidRDefault="00D7144C" w:rsidP="00D7144C">
      <w:pPr>
        <w:autoSpaceDE w:val="0"/>
        <w:autoSpaceDN w:val="0"/>
        <w:bidi w:val="0"/>
        <w:adjustRightInd w:val="0"/>
        <w:spacing w:line="360" w:lineRule="auto"/>
        <w:rPr>
          <w:rFonts w:asciiTheme="majorBidi" w:hAnsiTheme="majorBidi" w:cstheme="majorBidi"/>
          <w:b/>
          <w:bCs/>
          <w:szCs w:val="28"/>
        </w:rPr>
      </w:pPr>
    </w:p>
    <w:p w:rsidR="00D7144C" w:rsidRPr="00D530D0" w:rsidRDefault="00D7144C" w:rsidP="00D7144C">
      <w:pPr>
        <w:autoSpaceDE w:val="0"/>
        <w:autoSpaceDN w:val="0"/>
        <w:bidi w:val="0"/>
        <w:adjustRightInd w:val="0"/>
        <w:spacing w:line="360" w:lineRule="auto"/>
        <w:jc w:val="center"/>
        <w:rPr>
          <w:rFonts w:asciiTheme="majorBidi" w:eastAsia="DFKai-SB" w:hAnsiTheme="majorBidi" w:cstheme="majorBidi"/>
          <w:b/>
          <w:bCs/>
          <w:sz w:val="24"/>
          <w:szCs w:val="24"/>
          <w:rtl/>
        </w:rPr>
      </w:pPr>
      <w:r w:rsidRPr="00D530D0">
        <w:rPr>
          <w:rFonts w:asciiTheme="majorBidi" w:hAnsiTheme="majorBidi" w:cstheme="majorBidi"/>
          <w:b/>
          <w:bCs/>
          <w:sz w:val="24"/>
          <w:szCs w:val="24"/>
        </w:rPr>
        <w:t xml:space="preserve">Asst. Prof. Dr. </w:t>
      </w:r>
      <w:proofErr w:type="spellStart"/>
      <w:r w:rsidRPr="00D530D0">
        <w:rPr>
          <w:rFonts w:asciiTheme="majorBidi" w:eastAsia="DFKai-SB" w:hAnsiTheme="majorBidi" w:cstheme="majorBidi"/>
          <w:b/>
          <w:bCs/>
          <w:sz w:val="24"/>
          <w:szCs w:val="24"/>
        </w:rPr>
        <w:t>Jaafer</w:t>
      </w:r>
      <w:proofErr w:type="spellEnd"/>
      <w:r w:rsidRPr="00D530D0">
        <w:rPr>
          <w:rFonts w:asciiTheme="majorBidi" w:eastAsia="DFKai-SB" w:hAnsiTheme="majorBidi" w:cstheme="majorBidi"/>
          <w:b/>
          <w:bCs/>
          <w:sz w:val="24"/>
          <w:szCs w:val="24"/>
        </w:rPr>
        <w:t xml:space="preserve"> </w:t>
      </w:r>
      <w:proofErr w:type="spellStart"/>
      <w:r w:rsidRPr="00D530D0">
        <w:rPr>
          <w:rFonts w:asciiTheme="majorBidi" w:eastAsia="DFKai-SB" w:hAnsiTheme="majorBidi" w:cstheme="majorBidi"/>
          <w:b/>
          <w:bCs/>
          <w:sz w:val="24"/>
          <w:szCs w:val="24"/>
        </w:rPr>
        <w:t>Kadhum</w:t>
      </w:r>
      <w:proofErr w:type="spellEnd"/>
      <w:r w:rsidRPr="00D530D0">
        <w:rPr>
          <w:rFonts w:asciiTheme="majorBidi" w:eastAsia="DFKai-SB" w:hAnsiTheme="majorBidi" w:cstheme="majorBidi"/>
          <w:b/>
          <w:bCs/>
          <w:sz w:val="24"/>
          <w:szCs w:val="24"/>
        </w:rPr>
        <w:t xml:space="preserve"> Al-</w:t>
      </w:r>
      <w:proofErr w:type="spellStart"/>
      <w:r w:rsidRPr="00D530D0">
        <w:rPr>
          <w:rFonts w:asciiTheme="majorBidi" w:eastAsia="DFKai-SB" w:hAnsiTheme="majorBidi" w:cstheme="majorBidi"/>
          <w:b/>
          <w:bCs/>
          <w:sz w:val="24"/>
          <w:szCs w:val="24"/>
        </w:rPr>
        <w:t>Mousawi</w:t>
      </w:r>
      <w:proofErr w:type="spellEnd"/>
    </w:p>
    <w:p w:rsidR="00D7144C" w:rsidRPr="00D530D0" w:rsidRDefault="00D7144C" w:rsidP="00D7144C">
      <w:pPr>
        <w:autoSpaceDE w:val="0"/>
        <w:autoSpaceDN w:val="0"/>
        <w:bidi w:val="0"/>
        <w:adjustRightInd w:val="0"/>
        <w:spacing w:line="360" w:lineRule="auto"/>
        <w:jc w:val="center"/>
        <w:rPr>
          <w:rFonts w:asciiTheme="majorBidi" w:eastAsia="DFKai-SB" w:hAnsiTheme="majorBidi" w:cstheme="majorBidi"/>
          <w:sz w:val="24"/>
          <w:szCs w:val="24"/>
        </w:rPr>
      </w:pPr>
      <w:r w:rsidRPr="00D530D0">
        <w:rPr>
          <w:rFonts w:asciiTheme="majorBidi" w:eastAsia="DFKai-SB" w:hAnsiTheme="majorBidi" w:cstheme="majorBidi"/>
          <w:sz w:val="24"/>
          <w:szCs w:val="24"/>
        </w:rPr>
        <w:t xml:space="preserve">Department of laboratory analysis / </w:t>
      </w:r>
      <w:r w:rsidRPr="00D530D0">
        <w:rPr>
          <w:rFonts w:asciiTheme="majorBidi" w:hAnsiTheme="majorBidi" w:cstheme="majorBidi"/>
          <w:sz w:val="24"/>
          <w:szCs w:val="24"/>
        </w:rPr>
        <w:t>College of humanities</w:t>
      </w:r>
    </w:p>
    <w:p w:rsidR="00D7144C" w:rsidRPr="00D530D0" w:rsidRDefault="00D7144C" w:rsidP="00D7144C">
      <w:pPr>
        <w:autoSpaceDE w:val="0"/>
        <w:autoSpaceDN w:val="0"/>
        <w:bidi w:val="0"/>
        <w:adjustRightInd w:val="0"/>
        <w:spacing w:line="360" w:lineRule="auto"/>
        <w:jc w:val="center"/>
        <w:rPr>
          <w:rFonts w:asciiTheme="majorBidi" w:eastAsia="DFKai-SB" w:hAnsiTheme="majorBidi" w:cstheme="majorBidi"/>
          <w:b/>
          <w:bCs/>
          <w:sz w:val="24"/>
          <w:szCs w:val="24"/>
          <w:lang w:val="nl-NL"/>
        </w:rPr>
      </w:pPr>
      <w:r w:rsidRPr="00D530D0">
        <w:rPr>
          <w:rFonts w:asciiTheme="majorBidi" w:hAnsiTheme="majorBidi" w:cstheme="majorBidi"/>
          <w:b/>
          <w:bCs/>
          <w:sz w:val="24"/>
          <w:szCs w:val="24"/>
        </w:rPr>
        <w:t>Asst. Prof. Dr.</w:t>
      </w:r>
      <w:r w:rsidRPr="00D530D0">
        <w:rPr>
          <w:rFonts w:asciiTheme="majorBidi" w:eastAsia="DFKai-SB" w:hAnsiTheme="majorBidi" w:cstheme="majorBidi"/>
          <w:b/>
          <w:bCs/>
          <w:sz w:val="24"/>
          <w:szCs w:val="24"/>
          <w:lang w:val="nl-NL"/>
        </w:rPr>
        <w:t xml:space="preserve"> </w:t>
      </w:r>
      <w:proofErr w:type="spellStart"/>
      <w:r w:rsidRPr="00D530D0">
        <w:rPr>
          <w:rFonts w:asciiTheme="majorBidi" w:eastAsia="DFKai-SB" w:hAnsiTheme="majorBidi" w:cstheme="majorBidi"/>
          <w:b/>
          <w:bCs/>
          <w:sz w:val="24"/>
          <w:szCs w:val="24"/>
        </w:rPr>
        <w:t>Younis</w:t>
      </w:r>
      <w:proofErr w:type="spellEnd"/>
      <w:r w:rsidRPr="00D530D0">
        <w:rPr>
          <w:rFonts w:asciiTheme="majorBidi" w:eastAsia="DFKai-SB" w:hAnsiTheme="majorBidi" w:cstheme="majorBidi"/>
          <w:b/>
          <w:bCs/>
          <w:sz w:val="24"/>
          <w:szCs w:val="24"/>
        </w:rPr>
        <w:t xml:space="preserve"> Abdul</w:t>
      </w:r>
      <w:r w:rsidRPr="00D530D0">
        <w:rPr>
          <w:rFonts w:asciiTheme="majorBidi" w:eastAsia="DFKai-SB" w:hAnsiTheme="majorBidi" w:cstheme="majorBidi"/>
          <w:b/>
          <w:bCs/>
          <w:sz w:val="24"/>
          <w:szCs w:val="24"/>
          <w:lang w:val="nl-NL"/>
        </w:rPr>
        <w:t>-</w:t>
      </w:r>
      <w:proofErr w:type="spellStart"/>
      <w:r w:rsidRPr="00D530D0">
        <w:rPr>
          <w:rFonts w:asciiTheme="majorBidi" w:eastAsia="DFKai-SB" w:hAnsiTheme="majorBidi" w:cstheme="majorBidi"/>
          <w:b/>
          <w:bCs/>
          <w:sz w:val="24"/>
          <w:szCs w:val="24"/>
        </w:rPr>
        <w:t>Redha</w:t>
      </w:r>
      <w:proofErr w:type="spellEnd"/>
      <w:r w:rsidRPr="00D530D0">
        <w:rPr>
          <w:rFonts w:asciiTheme="majorBidi" w:eastAsia="DFKai-SB" w:hAnsiTheme="majorBidi" w:cstheme="majorBidi"/>
          <w:b/>
          <w:bCs/>
          <w:sz w:val="24"/>
          <w:szCs w:val="24"/>
        </w:rPr>
        <w:t xml:space="preserve"> K. </w:t>
      </w:r>
      <w:r w:rsidRPr="00D530D0">
        <w:rPr>
          <w:rFonts w:asciiTheme="majorBidi" w:eastAsia="DFKai-SB" w:hAnsiTheme="majorBidi" w:cstheme="majorBidi"/>
          <w:b/>
          <w:bCs/>
          <w:sz w:val="24"/>
          <w:szCs w:val="24"/>
          <w:lang w:val="nl-NL"/>
        </w:rPr>
        <w:t>Al-Khafaji</w:t>
      </w:r>
    </w:p>
    <w:p w:rsidR="00D7144C" w:rsidRPr="00D530D0" w:rsidRDefault="00D7144C" w:rsidP="00D7144C">
      <w:pPr>
        <w:autoSpaceDE w:val="0"/>
        <w:autoSpaceDN w:val="0"/>
        <w:bidi w:val="0"/>
        <w:adjustRightInd w:val="0"/>
        <w:spacing w:line="360" w:lineRule="auto"/>
        <w:jc w:val="center"/>
        <w:rPr>
          <w:rFonts w:asciiTheme="majorBidi" w:hAnsiTheme="majorBidi" w:cstheme="majorBidi"/>
          <w:sz w:val="24"/>
          <w:szCs w:val="24"/>
        </w:rPr>
      </w:pPr>
      <w:r w:rsidRPr="00D530D0">
        <w:rPr>
          <w:rFonts w:asciiTheme="majorBidi" w:eastAsia="DFKai-SB" w:hAnsiTheme="majorBidi" w:cstheme="majorBidi"/>
          <w:sz w:val="24"/>
          <w:szCs w:val="24"/>
          <w:lang w:val="nl-NL"/>
        </w:rPr>
        <w:t xml:space="preserve">College of dentestry / Babylon </w:t>
      </w:r>
      <w:r w:rsidRPr="00D530D0">
        <w:rPr>
          <w:rFonts w:asciiTheme="majorBidi" w:hAnsiTheme="majorBidi" w:cstheme="majorBidi"/>
          <w:sz w:val="24"/>
          <w:szCs w:val="24"/>
        </w:rPr>
        <w:t>University</w:t>
      </w:r>
    </w:p>
    <w:p w:rsidR="00D7144C" w:rsidRPr="00D530D0" w:rsidRDefault="00D7144C" w:rsidP="00D7144C">
      <w:pPr>
        <w:autoSpaceDE w:val="0"/>
        <w:autoSpaceDN w:val="0"/>
        <w:bidi w:val="0"/>
        <w:adjustRightInd w:val="0"/>
        <w:spacing w:line="360" w:lineRule="auto"/>
        <w:jc w:val="center"/>
        <w:rPr>
          <w:rFonts w:asciiTheme="majorBidi" w:hAnsiTheme="majorBidi" w:cstheme="majorBidi"/>
          <w:b/>
          <w:bCs/>
          <w:sz w:val="24"/>
          <w:szCs w:val="24"/>
        </w:rPr>
      </w:pPr>
      <w:proofErr w:type="spellStart"/>
      <w:r w:rsidRPr="00D530D0">
        <w:rPr>
          <w:rFonts w:asciiTheme="majorBidi" w:hAnsiTheme="majorBidi" w:cstheme="majorBidi"/>
          <w:b/>
          <w:bCs/>
          <w:sz w:val="24"/>
          <w:szCs w:val="24"/>
        </w:rPr>
        <w:t>Rasha</w:t>
      </w:r>
      <w:proofErr w:type="spellEnd"/>
      <w:r w:rsidRPr="00D530D0">
        <w:rPr>
          <w:rFonts w:asciiTheme="majorBidi" w:hAnsiTheme="majorBidi" w:cstheme="majorBidi"/>
          <w:b/>
          <w:bCs/>
          <w:sz w:val="24"/>
          <w:szCs w:val="24"/>
        </w:rPr>
        <w:t xml:space="preserve"> </w:t>
      </w:r>
      <w:proofErr w:type="spellStart"/>
      <w:r w:rsidRPr="00D530D0">
        <w:rPr>
          <w:rFonts w:asciiTheme="majorBidi" w:hAnsiTheme="majorBidi" w:cstheme="majorBidi"/>
          <w:b/>
          <w:bCs/>
          <w:sz w:val="24"/>
          <w:szCs w:val="24"/>
        </w:rPr>
        <w:t>Fadhel</w:t>
      </w:r>
      <w:proofErr w:type="spellEnd"/>
      <w:r w:rsidRPr="00D530D0">
        <w:rPr>
          <w:rFonts w:asciiTheme="majorBidi" w:hAnsiTheme="majorBidi" w:cstheme="majorBidi"/>
          <w:b/>
          <w:bCs/>
          <w:sz w:val="24"/>
          <w:szCs w:val="24"/>
        </w:rPr>
        <w:t xml:space="preserve"> </w:t>
      </w:r>
      <w:proofErr w:type="spellStart"/>
      <w:r w:rsidRPr="00D530D0">
        <w:rPr>
          <w:rFonts w:asciiTheme="majorBidi" w:hAnsiTheme="majorBidi" w:cstheme="majorBidi"/>
          <w:b/>
          <w:bCs/>
          <w:sz w:val="24"/>
          <w:szCs w:val="24"/>
        </w:rPr>
        <w:t>Obaid</w:t>
      </w:r>
      <w:proofErr w:type="spellEnd"/>
    </w:p>
    <w:p w:rsidR="00D7144C" w:rsidRPr="00D530D0" w:rsidRDefault="00D7144C" w:rsidP="00D7144C">
      <w:pPr>
        <w:tabs>
          <w:tab w:val="right" w:pos="567"/>
        </w:tabs>
        <w:bidi w:val="0"/>
        <w:spacing w:line="360" w:lineRule="auto"/>
        <w:jc w:val="center"/>
        <w:rPr>
          <w:rFonts w:asciiTheme="majorBidi" w:hAnsiTheme="majorBidi" w:cstheme="majorBidi"/>
          <w:b/>
          <w:bCs/>
          <w:i/>
          <w:iCs/>
          <w:sz w:val="24"/>
          <w:szCs w:val="24"/>
        </w:rPr>
      </w:pPr>
      <w:r w:rsidRPr="00D530D0">
        <w:rPr>
          <w:rFonts w:asciiTheme="majorBidi" w:eastAsia="DFKai-SB" w:hAnsiTheme="majorBidi" w:cstheme="majorBidi"/>
          <w:b/>
          <w:bCs/>
          <w:i/>
          <w:iCs/>
          <w:sz w:val="24"/>
          <w:szCs w:val="24"/>
        </w:rPr>
        <w:t xml:space="preserve">Department of </w:t>
      </w:r>
      <w:r w:rsidRPr="00D530D0">
        <w:rPr>
          <w:rFonts w:asciiTheme="majorBidi" w:hAnsiTheme="majorBidi" w:cstheme="majorBidi"/>
          <w:b/>
          <w:bCs/>
          <w:i/>
          <w:iCs/>
          <w:sz w:val="24"/>
          <w:szCs w:val="24"/>
        </w:rPr>
        <w:t xml:space="preserve">medical </w:t>
      </w:r>
      <w:proofErr w:type="spellStart"/>
      <w:r w:rsidRPr="00D530D0">
        <w:rPr>
          <w:rFonts w:asciiTheme="majorBidi" w:hAnsiTheme="majorBidi" w:cstheme="majorBidi"/>
          <w:b/>
          <w:bCs/>
          <w:i/>
          <w:iCs/>
          <w:sz w:val="24"/>
          <w:szCs w:val="24"/>
        </w:rPr>
        <w:t>microbiololgy</w:t>
      </w:r>
      <w:proofErr w:type="spellEnd"/>
      <w:r w:rsidRPr="00D530D0">
        <w:rPr>
          <w:rFonts w:asciiTheme="majorBidi" w:hAnsiTheme="majorBidi" w:cstheme="majorBidi"/>
          <w:b/>
          <w:bCs/>
          <w:i/>
          <w:iCs/>
          <w:sz w:val="24"/>
          <w:szCs w:val="24"/>
        </w:rPr>
        <w:t xml:space="preserve"> / </w:t>
      </w:r>
      <w:proofErr w:type="spellStart"/>
      <w:r w:rsidRPr="00D530D0">
        <w:rPr>
          <w:rFonts w:asciiTheme="majorBidi" w:hAnsiTheme="majorBidi" w:cstheme="majorBidi"/>
          <w:b/>
          <w:bCs/>
          <w:i/>
          <w:iCs/>
          <w:sz w:val="24"/>
          <w:szCs w:val="24"/>
        </w:rPr>
        <w:t>Kufa</w:t>
      </w:r>
      <w:proofErr w:type="spellEnd"/>
      <w:r w:rsidRPr="00D530D0">
        <w:rPr>
          <w:rFonts w:asciiTheme="majorBidi" w:hAnsiTheme="majorBidi" w:cstheme="majorBidi"/>
          <w:b/>
          <w:bCs/>
          <w:i/>
          <w:iCs/>
          <w:sz w:val="24"/>
          <w:szCs w:val="24"/>
        </w:rPr>
        <w:t xml:space="preserve"> medical college</w:t>
      </w:r>
    </w:p>
    <w:p w:rsidR="00D7144C" w:rsidRPr="00F204FC" w:rsidRDefault="00D7144C" w:rsidP="00D7144C">
      <w:pPr>
        <w:bidi w:val="0"/>
        <w:spacing w:line="360" w:lineRule="auto"/>
        <w:jc w:val="both"/>
        <w:rPr>
          <w:rFonts w:asciiTheme="majorBidi" w:hAnsiTheme="majorBidi" w:cstheme="majorBidi"/>
          <w:b/>
          <w:bCs/>
          <w:szCs w:val="28"/>
        </w:rPr>
      </w:pPr>
    </w:p>
    <w:p w:rsidR="00D7144C" w:rsidRPr="00D530D0" w:rsidRDefault="00D7144C" w:rsidP="00D7144C">
      <w:pPr>
        <w:bidi w:val="0"/>
        <w:spacing w:line="360" w:lineRule="auto"/>
        <w:jc w:val="both"/>
        <w:rPr>
          <w:rFonts w:asciiTheme="majorBidi" w:hAnsiTheme="majorBidi" w:cstheme="majorBidi"/>
          <w:b/>
          <w:bCs/>
          <w:sz w:val="28"/>
          <w:szCs w:val="28"/>
        </w:rPr>
      </w:pPr>
      <w:proofErr w:type="gramStart"/>
      <w:r w:rsidRPr="00D530D0">
        <w:rPr>
          <w:rFonts w:asciiTheme="majorBidi" w:hAnsiTheme="majorBidi" w:cstheme="majorBidi"/>
          <w:b/>
          <w:bCs/>
          <w:sz w:val="28"/>
          <w:szCs w:val="28"/>
        </w:rPr>
        <w:t>Abstract :</w:t>
      </w:r>
      <w:proofErr w:type="gramEnd"/>
    </w:p>
    <w:p w:rsidR="00D7144C" w:rsidRPr="00D530D0" w:rsidRDefault="00D7144C" w:rsidP="00D7144C">
      <w:pPr>
        <w:tabs>
          <w:tab w:val="left" w:pos="7739"/>
          <w:tab w:val="left" w:pos="8164"/>
        </w:tabs>
        <w:bidi w:val="0"/>
        <w:spacing w:line="360" w:lineRule="auto"/>
        <w:jc w:val="both"/>
        <w:rPr>
          <w:rFonts w:asciiTheme="majorBidi" w:hAnsiTheme="majorBidi" w:cstheme="majorBidi"/>
          <w:sz w:val="28"/>
          <w:szCs w:val="36"/>
          <w:rtl/>
        </w:rPr>
      </w:pPr>
      <w:r w:rsidRPr="00D530D0">
        <w:rPr>
          <w:rFonts w:asciiTheme="majorBidi" w:hAnsiTheme="majorBidi" w:cstheme="majorBidi"/>
          <w:sz w:val="28"/>
          <w:szCs w:val="36"/>
        </w:rPr>
        <w:t xml:space="preserve">      Measles is one of the diseases targeted for global eradication by vaccination. Most strategies for elimination and reducing global measles morbidity and mortality </w:t>
      </w:r>
      <w:proofErr w:type="gramStart"/>
      <w:r w:rsidRPr="00D530D0">
        <w:rPr>
          <w:rFonts w:asciiTheme="majorBidi" w:hAnsiTheme="majorBidi" w:cstheme="majorBidi"/>
          <w:sz w:val="28"/>
          <w:szCs w:val="36"/>
        </w:rPr>
        <w:t>measles,</w:t>
      </w:r>
      <w:proofErr w:type="gramEnd"/>
      <w:r w:rsidRPr="00D530D0">
        <w:rPr>
          <w:rFonts w:asciiTheme="majorBidi" w:hAnsiTheme="majorBidi" w:cstheme="majorBidi"/>
          <w:sz w:val="28"/>
          <w:szCs w:val="36"/>
        </w:rPr>
        <w:t xml:space="preserve"> are based on the ability to enhance immune response to measles virus (MV). Immunological response had been studied in seropositive individuals, after the administration of the available measles virus vaccine as a preparation for an anticipated measles elimination </w:t>
      </w:r>
      <w:proofErr w:type="spellStart"/>
      <w:r w:rsidRPr="00D530D0">
        <w:rPr>
          <w:rFonts w:asciiTheme="majorBidi" w:hAnsiTheme="majorBidi" w:cstheme="majorBidi"/>
          <w:sz w:val="28"/>
          <w:szCs w:val="36"/>
        </w:rPr>
        <w:t>programme</w:t>
      </w:r>
      <w:proofErr w:type="spellEnd"/>
      <w:r w:rsidRPr="00D530D0">
        <w:rPr>
          <w:rFonts w:asciiTheme="majorBidi" w:hAnsiTheme="majorBidi" w:cstheme="majorBidi"/>
          <w:sz w:val="28"/>
          <w:szCs w:val="36"/>
        </w:rPr>
        <w:t xml:space="preserve"> in Iraq.                                                    </w:t>
      </w:r>
    </w:p>
    <w:p w:rsidR="00D7144C" w:rsidRPr="00D530D0" w:rsidRDefault="00D7144C" w:rsidP="00D7144C">
      <w:pPr>
        <w:tabs>
          <w:tab w:val="left" w:pos="8309"/>
        </w:tabs>
        <w:bidi w:val="0"/>
        <w:spacing w:line="360" w:lineRule="auto"/>
        <w:jc w:val="both"/>
        <w:rPr>
          <w:rFonts w:asciiTheme="majorBidi" w:hAnsiTheme="majorBidi" w:cstheme="majorBidi"/>
          <w:sz w:val="28"/>
          <w:szCs w:val="36"/>
          <w:rtl/>
        </w:rPr>
      </w:pPr>
      <w:r w:rsidRPr="00D530D0">
        <w:rPr>
          <w:rFonts w:asciiTheme="majorBidi" w:hAnsiTheme="majorBidi" w:cstheme="majorBidi"/>
          <w:sz w:val="28"/>
          <w:szCs w:val="36"/>
        </w:rPr>
        <w:t xml:space="preserve">     This study aimed to estimate the immunological status for 20 healthy infants</w:t>
      </w:r>
      <w:r w:rsidRPr="00D530D0">
        <w:rPr>
          <w:rFonts w:asciiTheme="majorBidi" w:hAnsiTheme="majorBidi" w:cstheme="majorBidi"/>
          <w:i/>
          <w:iCs/>
          <w:sz w:val="28"/>
          <w:szCs w:val="36"/>
        </w:rPr>
        <w:t xml:space="preserve"> </w:t>
      </w:r>
      <w:r w:rsidRPr="00D530D0">
        <w:rPr>
          <w:rFonts w:asciiTheme="majorBidi" w:hAnsiTheme="majorBidi" w:cstheme="majorBidi"/>
          <w:sz w:val="28"/>
          <w:szCs w:val="36"/>
        </w:rPr>
        <w:t xml:space="preserve">who received a single dose of the measles vaccine (Schwarz strain) and 152 healthy adult who received a second dose of the measles vaccine (Schwarz strain). In addition to 30sera samples collected from normal adults non-vaccinated as well as 10 sera samples from non-vaccinated infants.              </w:t>
      </w:r>
    </w:p>
    <w:p w:rsidR="00D7144C" w:rsidRPr="00D530D0" w:rsidRDefault="00D7144C" w:rsidP="00D7144C">
      <w:pPr>
        <w:tabs>
          <w:tab w:val="left" w:pos="8167"/>
        </w:tabs>
        <w:bidi w:val="0"/>
        <w:spacing w:line="360" w:lineRule="auto"/>
        <w:jc w:val="both"/>
        <w:rPr>
          <w:rFonts w:asciiTheme="majorBidi" w:hAnsiTheme="majorBidi" w:cstheme="majorBidi"/>
          <w:sz w:val="28"/>
          <w:szCs w:val="36"/>
        </w:rPr>
      </w:pPr>
      <w:r w:rsidRPr="00D530D0">
        <w:rPr>
          <w:rFonts w:asciiTheme="majorBidi" w:hAnsiTheme="majorBidi" w:cstheme="majorBidi"/>
          <w:sz w:val="28"/>
          <w:szCs w:val="36"/>
          <w:u w:color="0000FF"/>
        </w:rPr>
        <w:lastRenderedPageBreak/>
        <w:t xml:space="preserve">       Serological tests had been carried for estimating</w:t>
      </w:r>
      <w:r w:rsidRPr="00D530D0">
        <w:rPr>
          <w:rFonts w:asciiTheme="majorBidi" w:hAnsiTheme="majorBidi" w:cstheme="majorBidi"/>
          <w:sz w:val="28"/>
          <w:szCs w:val="36"/>
        </w:rPr>
        <w:t xml:space="preserve"> the levels of IgM, IgG, IgG1, IgG2, IgG3 and IgG4 in the sera of seropositive volunteers after measles vaccination with live attenuated measles vaccine.           </w:t>
      </w:r>
    </w:p>
    <w:p w:rsidR="00D7144C" w:rsidRPr="00D530D0" w:rsidRDefault="00D7144C" w:rsidP="00D7144C">
      <w:pPr>
        <w:tabs>
          <w:tab w:val="left" w:pos="8167"/>
        </w:tabs>
        <w:bidi w:val="0"/>
        <w:spacing w:line="360" w:lineRule="auto"/>
        <w:jc w:val="both"/>
        <w:rPr>
          <w:rFonts w:asciiTheme="majorBidi" w:hAnsiTheme="majorBidi" w:cstheme="majorBidi"/>
          <w:sz w:val="28"/>
          <w:szCs w:val="36"/>
        </w:rPr>
      </w:pPr>
      <w:r w:rsidRPr="00D530D0">
        <w:rPr>
          <w:rFonts w:asciiTheme="majorBidi" w:hAnsiTheme="majorBidi" w:cstheme="majorBidi"/>
          <w:sz w:val="28"/>
          <w:szCs w:val="36"/>
        </w:rPr>
        <w:t xml:space="preserve">    The anti-measles antibody levels were measured by ELISA test. </w:t>
      </w:r>
      <w:proofErr w:type="spellStart"/>
      <w:r w:rsidRPr="00D530D0">
        <w:rPr>
          <w:rFonts w:asciiTheme="majorBidi" w:hAnsiTheme="majorBidi" w:cstheme="majorBidi"/>
          <w:sz w:val="28"/>
          <w:szCs w:val="36"/>
        </w:rPr>
        <w:t>Sero</w:t>
      </w:r>
      <w:proofErr w:type="spellEnd"/>
      <w:r w:rsidRPr="00D530D0">
        <w:rPr>
          <w:rFonts w:asciiTheme="majorBidi" w:hAnsiTheme="majorBidi" w:cstheme="majorBidi"/>
          <w:sz w:val="28"/>
          <w:szCs w:val="36"/>
        </w:rPr>
        <w:t>-prevalence for specific measles IgM-Abs among infants and adults after measles vaccination were 75%</w:t>
      </w:r>
      <w:r w:rsidRPr="00D530D0">
        <w:rPr>
          <w:rFonts w:asciiTheme="majorBidi" w:hAnsiTheme="majorBidi" w:cstheme="majorBidi"/>
          <w:b/>
          <w:bCs/>
          <w:sz w:val="28"/>
          <w:szCs w:val="36"/>
        </w:rPr>
        <w:t xml:space="preserve"> </w:t>
      </w:r>
      <w:r w:rsidRPr="00D530D0">
        <w:rPr>
          <w:rFonts w:asciiTheme="majorBidi" w:hAnsiTheme="majorBidi" w:cstheme="majorBidi"/>
          <w:sz w:val="28"/>
          <w:szCs w:val="36"/>
        </w:rPr>
        <w:t>and</w:t>
      </w:r>
      <w:r w:rsidRPr="00D530D0">
        <w:rPr>
          <w:rFonts w:asciiTheme="majorBidi" w:hAnsiTheme="majorBidi" w:cstheme="majorBidi"/>
          <w:b/>
          <w:bCs/>
          <w:sz w:val="28"/>
          <w:szCs w:val="36"/>
        </w:rPr>
        <w:t xml:space="preserve"> </w:t>
      </w:r>
      <w:r w:rsidRPr="00D530D0">
        <w:rPr>
          <w:rFonts w:asciiTheme="majorBidi" w:hAnsiTheme="majorBidi" w:cstheme="majorBidi"/>
          <w:sz w:val="28"/>
          <w:szCs w:val="36"/>
        </w:rPr>
        <w:t xml:space="preserve">23.7% respectively. Measles IgG-Abs among infants and adults after measles vaccinations were 55% and 94.1% respectively. During the follow-up study, the mean of IgM level increased post vaccination and reached its highest level after 21 day and started to decrease gradually. Moreover, the mean of IgG level increased in vaccinated individuals within the first week after booster vaccination, and reached its maximum at 14day and started to decrease gradually but remained higher than starting </w:t>
      </w:r>
      <w:proofErr w:type="spellStart"/>
      <w:r w:rsidRPr="00D530D0">
        <w:rPr>
          <w:rFonts w:asciiTheme="majorBidi" w:hAnsiTheme="majorBidi" w:cstheme="majorBidi"/>
          <w:sz w:val="28"/>
          <w:szCs w:val="36"/>
        </w:rPr>
        <w:t>prevaccination</w:t>
      </w:r>
      <w:proofErr w:type="spellEnd"/>
      <w:r w:rsidRPr="00D530D0">
        <w:rPr>
          <w:rFonts w:asciiTheme="majorBidi" w:hAnsiTheme="majorBidi" w:cstheme="majorBidi"/>
          <w:sz w:val="28"/>
          <w:szCs w:val="36"/>
        </w:rPr>
        <w:t xml:space="preserve"> level.                                                                      </w:t>
      </w:r>
    </w:p>
    <w:p w:rsidR="00D7144C" w:rsidRPr="00D530D0" w:rsidRDefault="00D7144C" w:rsidP="00D7144C">
      <w:pPr>
        <w:bidi w:val="0"/>
        <w:spacing w:line="360" w:lineRule="auto"/>
        <w:jc w:val="both"/>
        <w:rPr>
          <w:rFonts w:asciiTheme="majorBidi" w:hAnsiTheme="majorBidi" w:cstheme="majorBidi"/>
          <w:sz w:val="28"/>
          <w:szCs w:val="36"/>
        </w:rPr>
      </w:pPr>
      <w:r w:rsidRPr="00D530D0">
        <w:rPr>
          <w:rFonts w:asciiTheme="majorBidi" w:hAnsiTheme="majorBidi" w:cstheme="majorBidi"/>
          <w:sz w:val="28"/>
          <w:szCs w:val="36"/>
        </w:rPr>
        <w:t xml:space="preserve">       On the other hand, the predominant subclasses IgG1 and IgG3 were observed in vaccinated individual which was contributed (</w:t>
      </w:r>
      <w:r w:rsidRPr="00D530D0">
        <w:rPr>
          <w:rFonts w:asciiTheme="majorBidi" w:eastAsia="Calibri" w:hAnsiTheme="majorBidi" w:cstheme="majorBidi"/>
          <w:sz w:val="28"/>
          <w:szCs w:val="36"/>
        </w:rPr>
        <w:t>77.053±25.033</w:t>
      </w:r>
      <w:r w:rsidRPr="00D530D0">
        <w:rPr>
          <w:rFonts w:asciiTheme="majorBidi" w:hAnsiTheme="majorBidi" w:cstheme="majorBidi"/>
          <w:sz w:val="28"/>
          <w:szCs w:val="36"/>
        </w:rPr>
        <w:t>) ng/ml and (</w:t>
      </w:r>
      <w:r w:rsidRPr="00D530D0">
        <w:rPr>
          <w:rFonts w:asciiTheme="majorBidi" w:eastAsia="Calibri" w:hAnsiTheme="majorBidi" w:cstheme="majorBidi"/>
          <w:sz w:val="28"/>
          <w:szCs w:val="36"/>
        </w:rPr>
        <w:t>42.399±21.09</w:t>
      </w:r>
      <w:r w:rsidRPr="00D530D0">
        <w:rPr>
          <w:rFonts w:asciiTheme="majorBidi" w:hAnsiTheme="majorBidi" w:cstheme="majorBidi"/>
          <w:sz w:val="28"/>
          <w:szCs w:val="36"/>
        </w:rPr>
        <w:t>) ng/ml respectively, of the total IgG responses. The contributions of specific IgG2 and IgG4 to the total IgG anti-measles response were lower (</w:t>
      </w:r>
      <w:r w:rsidRPr="00D530D0">
        <w:rPr>
          <w:rFonts w:asciiTheme="majorBidi" w:eastAsia="Calibri" w:hAnsiTheme="majorBidi" w:cstheme="majorBidi"/>
          <w:sz w:val="28"/>
          <w:szCs w:val="36"/>
        </w:rPr>
        <w:t>17.263±11.394</w:t>
      </w:r>
      <w:r w:rsidRPr="00D530D0">
        <w:rPr>
          <w:rFonts w:asciiTheme="majorBidi" w:hAnsiTheme="majorBidi" w:cstheme="majorBidi"/>
          <w:sz w:val="28"/>
          <w:szCs w:val="36"/>
        </w:rPr>
        <w:t>) ng/ml and (</w:t>
      </w:r>
      <w:r w:rsidRPr="00D530D0">
        <w:rPr>
          <w:rFonts w:asciiTheme="majorBidi" w:eastAsia="Calibri" w:hAnsiTheme="majorBidi" w:cstheme="majorBidi"/>
          <w:sz w:val="28"/>
          <w:szCs w:val="36"/>
        </w:rPr>
        <w:t>5.853±4.86</w:t>
      </w:r>
      <w:r w:rsidRPr="00D530D0">
        <w:rPr>
          <w:rFonts w:asciiTheme="majorBidi" w:hAnsiTheme="majorBidi" w:cstheme="majorBidi"/>
          <w:sz w:val="28"/>
          <w:szCs w:val="36"/>
        </w:rPr>
        <w:t xml:space="preserve">7) ng/ml respectively. The mean of IgG1 </w:t>
      </w:r>
      <w:proofErr w:type="spellStart"/>
      <w:r w:rsidRPr="00D530D0">
        <w:rPr>
          <w:rFonts w:asciiTheme="majorBidi" w:hAnsiTheme="majorBidi" w:cstheme="majorBidi"/>
          <w:sz w:val="28"/>
          <w:szCs w:val="36"/>
        </w:rPr>
        <w:t>seropositivity</w:t>
      </w:r>
      <w:proofErr w:type="spellEnd"/>
      <w:r w:rsidRPr="00D530D0">
        <w:rPr>
          <w:rFonts w:asciiTheme="majorBidi" w:hAnsiTheme="majorBidi" w:cstheme="majorBidi"/>
          <w:sz w:val="28"/>
          <w:szCs w:val="36"/>
        </w:rPr>
        <w:t xml:space="preserve"> gradually increased and reached its peak at 21 day after vaccination while the mean </w:t>
      </w:r>
      <w:proofErr w:type="gramStart"/>
      <w:r w:rsidRPr="00D530D0">
        <w:rPr>
          <w:rFonts w:asciiTheme="majorBidi" w:hAnsiTheme="majorBidi" w:cstheme="majorBidi"/>
          <w:sz w:val="28"/>
          <w:szCs w:val="36"/>
        </w:rPr>
        <w:t>of  IgG3</w:t>
      </w:r>
      <w:proofErr w:type="gramEnd"/>
      <w:r w:rsidRPr="00D530D0">
        <w:rPr>
          <w:rFonts w:asciiTheme="majorBidi" w:hAnsiTheme="majorBidi" w:cstheme="majorBidi"/>
          <w:sz w:val="28"/>
          <w:szCs w:val="36"/>
        </w:rPr>
        <w:t xml:space="preserve"> reached its higher level at 14 days  and is believed to prevent subsequent reinfection.                                   </w:t>
      </w:r>
    </w:p>
    <w:p w:rsidR="00D7144C" w:rsidRPr="00F204FC" w:rsidRDefault="00D7144C" w:rsidP="00D7144C">
      <w:pPr>
        <w:bidi w:val="0"/>
        <w:spacing w:line="360" w:lineRule="auto"/>
        <w:jc w:val="both"/>
        <w:rPr>
          <w:rFonts w:asciiTheme="majorBidi" w:hAnsiTheme="majorBidi" w:cstheme="majorBidi"/>
          <w:szCs w:val="28"/>
        </w:rPr>
      </w:pPr>
    </w:p>
    <w:p w:rsidR="00D7144C" w:rsidRPr="00D530D0" w:rsidRDefault="00D7144C" w:rsidP="00D7144C">
      <w:pPr>
        <w:bidi w:val="0"/>
        <w:spacing w:line="360" w:lineRule="auto"/>
        <w:jc w:val="both"/>
        <w:rPr>
          <w:rFonts w:asciiTheme="majorBidi" w:hAnsiTheme="majorBidi" w:cstheme="majorBidi"/>
          <w:b/>
          <w:bCs/>
          <w:sz w:val="28"/>
          <w:szCs w:val="36"/>
        </w:rPr>
      </w:pPr>
      <w:proofErr w:type="gramStart"/>
      <w:r w:rsidRPr="00D530D0">
        <w:rPr>
          <w:rFonts w:asciiTheme="majorBidi" w:hAnsiTheme="majorBidi" w:cstheme="majorBidi"/>
          <w:b/>
          <w:bCs/>
          <w:sz w:val="28"/>
          <w:szCs w:val="36"/>
        </w:rPr>
        <w:t>Introduction :</w:t>
      </w:r>
      <w:proofErr w:type="gramEnd"/>
    </w:p>
    <w:p w:rsidR="00D7144C" w:rsidRPr="00D530D0" w:rsidRDefault="00D7144C" w:rsidP="00D7144C">
      <w:pPr>
        <w:bidi w:val="0"/>
        <w:spacing w:line="360" w:lineRule="auto"/>
        <w:jc w:val="both"/>
        <w:rPr>
          <w:rFonts w:asciiTheme="majorBidi" w:hAnsiTheme="majorBidi" w:cstheme="majorBidi"/>
          <w:sz w:val="28"/>
          <w:szCs w:val="36"/>
        </w:rPr>
      </w:pPr>
      <w:r w:rsidRPr="00D530D0">
        <w:rPr>
          <w:rFonts w:asciiTheme="majorBidi" w:hAnsiTheme="majorBidi" w:cstheme="majorBidi"/>
          <w:sz w:val="28"/>
          <w:szCs w:val="36"/>
        </w:rPr>
        <w:t xml:space="preserve">       Measles is an acute highly infectious respiratory viral disease. It remains a leading cause of death among young children especially in </w:t>
      </w:r>
      <w:r w:rsidRPr="00D530D0">
        <w:rPr>
          <w:rFonts w:asciiTheme="majorBidi" w:hAnsiTheme="majorBidi" w:cstheme="majorBidi"/>
          <w:sz w:val="28"/>
          <w:szCs w:val="36"/>
        </w:rPr>
        <w:lastRenderedPageBreak/>
        <w:t>developing countries, despite the existence of an effective vaccine (</w:t>
      </w:r>
      <w:proofErr w:type="spellStart"/>
      <w:r w:rsidRPr="00D530D0">
        <w:rPr>
          <w:rFonts w:asciiTheme="majorBidi" w:hAnsiTheme="majorBidi" w:cstheme="majorBidi"/>
          <w:sz w:val="28"/>
          <w:szCs w:val="36"/>
        </w:rPr>
        <w:t>Zilliox</w:t>
      </w:r>
      <w:proofErr w:type="spellEnd"/>
      <w:r w:rsidRPr="00D530D0">
        <w:rPr>
          <w:rFonts w:asciiTheme="majorBidi" w:hAnsiTheme="majorBidi" w:cstheme="majorBidi"/>
          <w:i/>
          <w:iCs/>
          <w:sz w:val="28"/>
          <w:szCs w:val="36"/>
        </w:rPr>
        <w:t xml:space="preserve"> et</w:t>
      </w:r>
      <w:r w:rsidRPr="00D530D0">
        <w:rPr>
          <w:rFonts w:asciiTheme="majorBidi" w:hAnsiTheme="majorBidi" w:cstheme="majorBidi"/>
          <w:sz w:val="28"/>
          <w:szCs w:val="36"/>
        </w:rPr>
        <w:t xml:space="preserve"> </w:t>
      </w:r>
      <w:r w:rsidRPr="00D530D0">
        <w:rPr>
          <w:rFonts w:asciiTheme="majorBidi" w:hAnsiTheme="majorBidi" w:cstheme="majorBidi"/>
          <w:i/>
          <w:iCs/>
          <w:sz w:val="28"/>
          <w:szCs w:val="36"/>
        </w:rPr>
        <w:t>al</w:t>
      </w:r>
      <w:r w:rsidRPr="00D530D0">
        <w:rPr>
          <w:rFonts w:asciiTheme="majorBidi" w:hAnsiTheme="majorBidi" w:cstheme="majorBidi"/>
          <w:sz w:val="28"/>
          <w:szCs w:val="36"/>
        </w:rPr>
        <w:t xml:space="preserve">., </w:t>
      </w:r>
      <w:proofErr w:type="gramStart"/>
      <w:r w:rsidRPr="00D530D0">
        <w:rPr>
          <w:rFonts w:asciiTheme="majorBidi" w:hAnsiTheme="majorBidi" w:cstheme="majorBidi"/>
          <w:sz w:val="28"/>
          <w:szCs w:val="36"/>
        </w:rPr>
        <w:t>2007 ;</w:t>
      </w:r>
      <w:proofErr w:type="gramEnd"/>
      <w:r w:rsidRPr="00D530D0">
        <w:rPr>
          <w:rFonts w:asciiTheme="majorBidi" w:hAnsiTheme="majorBidi" w:cstheme="majorBidi"/>
          <w:sz w:val="28"/>
          <w:szCs w:val="36"/>
        </w:rPr>
        <w:t xml:space="preserve"> </w:t>
      </w:r>
      <w:proofErr w:type="spellStart"/>
      <w:r w:rsidRPr="00D530D0">
        <w:rPr>
          <w:rFonts w:asciiTheme="majorBidi" w:hAnsiTheme="majorBidi" w:cstheme="majorBidi"/>
          <w:sz w:val="28"/>
          <w:szCs w:val="36"/>
        </w:rPr>
        <w:t>Okonko</w:t>
      </w:r>
      <w:proofErr w:type="spellEnd"/>
      <w:r w:rsidRPr="00D530D0">
        <w:rPr>
          <w:rFonts w:asciiTheme="majorBidi" w:hAnsiTheme="majorBidi" w:cstheme="majorBidi"/>
          <w:i/>
          <w:iCs/>
          <w:sz w:val="28"/>
          <w:szCs w:val="36"/>
        </w:rPr>
        <w:t xml:space="preserve"> et</w:t>
      </w:r>
      <w:r w:rsidRPr="00D530D0">
        <w:rPr>
          <w:rFonts w:asciiTheme="majorBidi" w:hAnsiTheme="majorBidi" w:cstheme="majorBidi"/>
          <w:sz w:val="28"/>
          <w:szCs w:val="36"/>
        </w:rPr>
        <w:t xml:space="preserve"> </w:t>
      </w:r>
      <w:r w:rsidRPr="00D530D0">
        <w:rPr>
          <w:rFonts w:asciiTheme="majorBidi" w:hAnsiTheme="majorBidi" w:cstheme="majorBidi"/>
          <w:i/>
          <w:iCs/>
          <w:sz w:val="28"/>
          <w:szCs w:val="36"/>
        </w:rPr>
        <w:t>al</w:t>
      </w:r>
      <w:r w:rsidRPr="00D530D0">
        <w:rPr>
          <w:rFonts w:asciiTheme="majorBidi" w:hAnsiTheme="majorBidi" w:cstheme="majorBidi"/>
          <w:sz w:val="28"/>
          <w:szCs w:val="36"/>
        </w:rPr>
        <w:t xml:space="preserve">., 2009). </w:t>
      </w:r>
      <w:r w:rsidRPr="00D530D0">
        <w:rPr>
          <w:rFonts w:asciiTheme="majorBidi" w:hAnsiTheme="majorBidi" w:cstheme="majorBidi"/>
          <w:sz w:val="28"/>
          <w:szCs w:val="36"/>
        </w:rPr>
        <w:tab/>
      </w:r>
    </w:p>
    <w:p w:rsidR="00D7144C" w:rsidRPr="00D530D0" w:rsidRDefault="00D7144C" w:rsidP="00D7144C">
      <w:pPr>
        <w:tabs>
          <w:tab w:val="right" w:pos="567"/>
        </w:tabs>
        <w:bidi w:val="0"/>
        <w:spacing w:line="360" w:lineRule="auto"/>
        <w:jc w:val="both"/>
        <w:rPr>
          <w:rFonts w:asciiTheme="majorBidi" w:hAnsiTheme="majorBidi" w:cstheme="majorBidi"/>
          <w:sz w:val="28"/>
          <w:szCs w:val="36"/>
        </w:rPr>
      </w:pPr>
      <w:r w:rsidRPr="00D530D0">
        <w:rPr>
          <w:rFonts w:asciiTheme="majorBidi" w:hAnsiTheme="majorBidi" w:cstheme="majorBidi"/>
          <w:sz w:val="28"/>
          <w:szCs w:val="36"/>
        </w:rPr>
        <w:t xml:space="preserve">        The reason of measles outbreaks depends on vaccination </w:t>
      </w:r>
      <w:proofErr w:type="gramStart"/>
      <w:r w:rsidRPr="00D530D0">
        <w:rPr>
          <w:rFonts w:asciiTheme="majorBidi" w:hAnsiTheme="majorBidi" w:cstheme="majorBidi"/>
          <w:sz w:val="28"/>
          <w:szCs w:val="36"/>
        </w:rPr>
        <w:t>coverage ,</w:t>
      </w:r>
      <w:proofErr w:type="gramEnd"/>
      <w:r w:rsidRPr="00D530D0">
        <w:rPr>
          <w:rFonts w:asciiTheme="majorBidi" w:hAnsiTheme="majorBidi" w:cstheme="majorBidi"/>
          <w:sz w:val="28"/>
          <w:szCs w:val="36"/>
        </w:rPr>
        <w:t xml:space="preserve"> high levels of a live attenuated vaccine coverage are required to prevent virus circulation in population. Primary failure may be seen in anyone with no antibody production following vaccination (</w:t>
      </w:r>
      <w:proofErr w:type="spellStart"/>
      <w:r w:rsidRPr="00D530D0">
        <w:rPr>
          <w:rFonts w:asciiTheme="majorBidi" w:hAnsiTheme="majorBidi" w:cstheme="majorBidi"/>
          <w:sz w:val="28"/>
          <w:szCs w:val="36"/>
        </w:rPr>
        <w:t>Youwang</w:t>
      </w:r>
      <w:proofErr w:type="spellEnd"/>
      <w:r w:rsidRPr="00D530D0">
        <w:rPr>
          <w:rFonts w:asciiTheme="majorBidi" w:hAnsiTheme="majorBidi" w:cstheme="majorBidi"/>
          <w:i/>
          <w:iCs/>
          <w:sz w:val="28"/>
          <w:szCs w:val="36"/>
        </w:rPr>
        <w:t xml:space="preserve"> et</w:t>
      </w:r>
      <w:r w:rsidRPr="00D530D0">
        <w:rPr>
          <w:rFonts w:asciiTheme="majorBidi" w:hAnsiTheme="majorBidi" w:cstheme="majorBidi"/>
          <w:sz w:val="28"/>
          <w:szCs w:val="36"/>
        </w:rPr>
        <w:t xml:space="preserve"> </w:t>
      </w:r>
      <w:r w:rsidRPr="00D530D0">
        <w:rPr>
          <w:rFonts w:asciiTheme="majorBidi" w:hAnsiTheme="majorBidi" w:cstheme="majorBidi"/>
          <w:i/>
          <w:iCs/>
          <w:sz w:val="28"/>
          <w:szCs w:val="36"/>
        </w:rPr>
        <w:t>al</w:t>
      </w:r>
      <w:r w:rsidRPr="00D530D0">
        <w:rPr>
          <w:rFonts w:asciiTheme="majorBidi" w:hAnsiTheme="majorBidi" w:cstheme="majorBidi"/>
          <w:sz w:val="28"/>
          <w:szCs w:val="36"/>
        </w:rPr>
        <w:t>., 2001).</w:t>
      </w:r>
    </w:p>
    <w:p w:rsidR="00D7144C" w:rsidRPr="00D530D0" w:rsidRDefault="00D7144C" w:rsidP="00D7144C">
      <w:pPr>
        <w:tabs>
          <w:tab w:val="right" w:pos="567"/>
          <w:tab w:val="right" w:pos="851"/>
        </w:tabs>
        <w:autoSpaceDE w:val="0"/>
        <w:autoSpaceDN w:val="0"/>
        <w:bidi w:val="0"/>
        <w:adjustRightInd w:val="0"/>
        <w:spacing w:line="360" w:lineRule="auto"/>
        <w:jc w:val="both"/>
        <w:rPr>
          <w:rFonts w:asciiTheme="majorBidi" w:hAnsiTheme="majorBidi" w:cstheme="majorBidi"/>
          <w:sz w:val="28"/>
          <w:szCs w:val="36"/>
        </w:rPr>
      </w:pPr>
      <w:r w:rsidRPr="00D530D0">
        <w:rPr>
          <w:rFonts w:asciiTheme="majorBidi" w:hAnsiTheme="majorBidi" w:cstheme="majorBidi"/>
          <w:sz w:val="28"/>
          <w:szCs w:val="36"/>
        </w:rPr>
        <w:t xml:space="preserve">       Secondary failure of measles vaccine is a reason of measles outbreaks in young and adult population that is caused by decreasing anti measles </w:t>
      </w:r>
      <w:proofErr w:type="gramStart"/>
      <w:r w:rsidRPr="00D530D0">
        <w:rPr>
          <w:rFonts w:asciiTheme="majorBidi" w:hAnsiTheme="majorBidi" w:cstheme="majorBidi"/>
          <w:sz w:val="28"/>
          <w:szCs w:val="36"/>
        </w:rPr>
        <w:t>antibody  in</w:t>
      </w:r>
      <w:proofErr w:type="gramEnd"/>
      <w:r w:rsidRPr="00D530D0">
        <w:rPr>
          <w:rFonts w:asciiTheme="majorBidi" w:hAnsiTheme="majorBidi" w:cstheme="majorBidi"/>
          <w:sz w:val="28"/>
          <w:szCs w:val="36"/>
        </w:rPr>
        <w:t xml:space="preserve">  the course of  time(Erdman</w:t>
      </w:r>
      <w:r w:rsidRPr="00D530D0">
        <w:rPr>
          <w:rFonts w:asciiTheme="majorBidi" w:hAnsiTheme="majorBidi" w:cstheme="majorBidi"/>
          <w:i/>
          <w:iCs/>
          <w:sz w:val="28"/>
          <w:szCs w:val="36"/>
        </w:rPr>
        <w:t xml:space="preserve"> et</w:t>
      </w:r>
      <w:r w:rsidRPr="00D530D0">
        <w:rPr>
          <w:rFonts w:asciiTheme="majorBidi" w:hAnsiTheme="majorBidi" w:cstheme="majorBidi"/>
          <w:sz w:val="28"/>
          <w:szCs w:val="36"/>
        </w:rPr>
        <w:t xml:space="preserve"> </w:t>
      </w:r>
      <w:r w:rsidRPr="00D530D0">
        <w:rPr>
          <w:rFonts w:asciiTheme="majorBidi" w:hAnsiTheme="majorBidi" w:cstheme="majorBidi"/>
          <w:i/>
          <w:iCs/>
          <w:sz w:val="28"/>
          <w:szCs w:val="36"/>
        </w:rPr>
        <w:t>al</w:t>
      </w:r>
      <w:r w:rsidRPr="00D530D0">
        <w:rPr>
          <w:rFonts w:asciiTheme="majorBidi" w:hAnsiTheme="majorBidi" w:cstheme="majorBidi"/>
          <w:sz w:val="28"/>
          <w:szCs w:val="36"/>
        </w:rPr>
        <w:t xml:space="preserve">., 1993; </w:t>
      </w:r>
      <w:proofErr w:type="spellStart"/>
      <w:r w:rsidRPr="00D530D0">
        <w:rPr>
          <w:rFonts w:asciiTheme="majorBidi" w:hAnsiTheme="majorBidi" w:cstheme="majorBidi"/>
          <w:sz w:val="28"/>
          <w:szCs w:val="36"/>
        </w:rPr>
        <w:t>Ghorbani</w:t>
      </w:r>
      <w:proofErr w:type="spellEnd"/>
      <w:r w:rsidRPr="00D530D0">
        <w:rPr>
          <w:rFonts w:asciiTheme="majorBidi" w:hAnsiTheme="majorBidi" w:cstheme="majorBidi"/>
          <w:i/>
          <w:iCs/>
          <w:sz w:val="28"/>
          <w:szCs w:val="36"/>
        </w:rPr>
        <w:t xml:space="preserve"> et</w:t>
      </w:r>
      <w:r w:rsidRPr="00D530D0">
        <w:rPr>
          <w:rFonts w:asciiTheme="majorBidi" w:hAnsiTheme="majorBidi" w:cstheme="majorBidi"/>
          <w:sz w:val="28"/>
          <w:szCs w:val="36"/>
        </w:rPr>
        <w:t xml:space="preserve"> </w:t>
      </w:r>
      <w:r w:rsidRPr="00D530D0">
        <w:rPr>
          <w:rFonts w:asciiTheme="majorBidi" w:hAnsiTheme="majorBidi" w:cstheme="majorBidi"/>
          <w:i/>
          <w:iCs/>
          <w:sz w:val="28"/>
          <w:szCs w:val="36"/>
        </w:rPr>
        <w:t>al</w:t>
      </w:r>
      <w:r w:rsidRPr="00D530D0">
        <w:rPr>
          <w:rFonts w:asciiTheme="majorBidi" w:hAnsiTheme="majorBidi" w:cstheme="majorBidi"/>
          <w:sz w:val="28"/>
          <w:szCs w:val="36"/>
        </w:rPr>
        <w:t xml:space="preserve">., 2007). </w:t>
      </w:r>
    </w:p>
    <w:p w:rsidR="00D7144C" w:rsidRPr="00D530D0" w:rsidRDefault="00D7144C" w:rsidP="00D7144C">
      <w:pPr>
        <w:tabs>
          <w:tab w:val="right" w:pos="284"/>
          <w:tab w:val="right" w:pos="567"/>
        </w:tabs>
        <w:autoSpaceDE w:val="0"/>
        <w:autoSpaceDN w:val="0"/>
        <w:bidi w:val="0"/>
        <w:adjustRightInd w:val="0"/>
        <w:spacing w:line="360" w:lineRule="auto"/>
        <w:jc w:val="both"/>
        <w:rPr>
          <w:rFonts w:asciiTheme="majorBidi" w:hAnsiTheme="majorBidi" w:cstheme="majorBidi"/>
          <w:sz w:val="28"/>
          <w:szCs w:val="36"/>
        </w:rPr>
      </w:pPr>
      <w:r w:rsidRPr="00D530D0">
        <w:rPr>
          <w:rFonts w:asciiTheme="majorBidi" w:hAnsiTheme="majorBidi" w:cstheme="majorBidi"/>
          <w:sz w:val="28"/>
          <w:szCs w:val="36"/>
        </w:rPr>
        <w:t xml:space="preserve">       Recent studies about incidence of measles infection in Iraqi population indicated that there was marked increase in measles cases during the period of  2008- 2009 and according to the Center of Disease Control reports, the total number of measles cases were 8,134 during the year 2008 and there was marked increase in the cases during first 18 weeks of 2009 and the total number of reported cases were 23,336 (MOH and WHO, 2009).Therefore,  Iraqi Ministry of Health decided to perform  mass vaccination in (17-10-2011) among populations between (18-24) years of age and this mass vaccination was not a part of routine immunization program. For this reason, this study was designed to evaluate immunity status after recent mass measles vaccination.</w:t>
      </w:r>
    </w:p>
    <w:p w:rsidR="00D7144C" w:rsidRPr="00D530D0" w:rsidRDefault="00D7144C" w:rsidP="00D7144C">
      <w:pPr>
        <w:bidi w:val="0"/>
        <w:spacing w:line="360" w:lineRule="auto"/>
        <w:jc w:val="both"/>
        <w:rPr>
          <w:rFonts w:asciiTheme="majorBidi" w:hAnsiTheme="majorBidi" w:cstheme="majorBidi"/>
          <w:b/>
          <w:bCs/>
          <w:sz w:val="28"/>
          <w:szCs w:val="36"/>
          <w:rtl/>
        </w:rPr>
      </w:pPr>
      <w:r w:rsidRPr="00D530D0">
        <w:rPr>
          <w:rFonts w:asciiTheme="majorBidi" w:hAnsiTheme="majorBidi" w:cstheme="majorBidi"/>
          <w:b/>
          <w:bCs/>
          <w:sz w:val="28"/>
          <w:szCs w:val="36"/>
        </w:rPr>
        <w:t>Objectives of the Study:</w:t>
      </w:r>
    </w:p>
    <w:p w:rsidR="00D7144C" w:rsidRPr="00D530D0" w:rsidRDefault="00D7144C" w:rsidP="00D7144C">
      <w:pPr>
        <w:bidi w:val="0"/>
        <w:spacing w:line="360" w:lineRule="auto"/>
        <w:jc w:val="both"/>
        <w:rPr>
          <w:rFonts w:asciiTheme="majorBidi" w:hAnsiTheme="majorBidi" w:cstheme="majorBidi"/>
          <w:sz w:val="28"/>
          <w:szCs w:val="36"/>
          <w:rtl/>
        </w:rPr>
      </w:pPr>
      <w:r w:rsidRPr="00D530D0">
        <w:rPr>
          <w:rFonts w:asciiTheme="majorBidi" w:hAnsiTheme="majorBidi" w:cstheme="majorBidi"/>
          <w:b/>
          <w:bCs/>
          <w:sz w:val="28"/>
          <w:szCs w:val="36"/>
        </w:rPr>
        <w:t>1</w:t>
      </w:r>
      <w:r w:rsidRPr="00D530D0">
        <w:rPr>
          <w:rFonts w:asciiTheme="majorBidi" w:hAnsiTheme="majorBidi" w:cstheme="majorBidi"/>
          <w:sz w:val="28"/>
          <w:szCs w:val="36"/>
        </w:rPr>
        <w:t xml:space="preserve">- To study the efficiency of available measles </w:t>
      </w:r>
      <w:proofErr w:type="gramStart"/>
      <w:r w:rsidRPr="00D530D0">
        <w:rPr>
          <w:rFonts w:asciiTheme="majorBidi" w:hAnsiTheme="majorBidi" w:cstheme="majorBidi"/>
          <w:sz w:val="28"/>
          <w:szCs w:val="36"/>
        </w:rPr>
        <w:t>virus  vaccine</w:t>
      </w:r>
      <w:proofErr w:type="gramEnd"/>
      <w:r w:rsidRPr="00D530D0">
        <w:rPr>
          <w:rFonts w:asciiTheme="majorBidi" w:hAnsiTheme="majorBidi" w:cstheme="majorBidi"/>
          <w:sz w:val="28"/>
          <w:szCs w:val="36"/>
        </w:rPr>
        <w:t>.</w:t>
      </w:r>
    </w:p>
    <w:p w:rsidR="00D7144C" w:rsidRPr="00D530D0" w:rsidRDefault="00D7144C" w:rsidP="00D7144C">
      <w:pPr>
        <w:bidi w:val="0"/>
        <w:spacing w:line="360" w:lineRule="auto"/>
        <w:jc w:val="both"/>
        <w:rPr>
          <w:rFonts w:asciiTheme="majorBidi" w:hAnsiTheme="majorBidi" w:cstheme="majorBidi"/>
          <w:i/>
          <w:iCs/>
          <w:sz w:val="28"/>
          <w:szCs w:val="36"/>
          <w:rtl/>
        </w:rPr>
      </w:pPr>
      <w:r w:rsidRPr="00D530D0">
        <w:rPr>
          <w:rFonts w:asciiTheme="majorBidi" w:hAnsiTheme="majorBidi" w:cstheme="majorBidi"/>
          <w:b/>
          <w:bCs/>
          <w:sz w:val="28"/>
          <w:szCs w:val="36"/>
        </w:rPr>
        <w:t>2</w:t>
      </w:r>
      <w:r w:rsidRPr="00D530D0">
        <w:rPr>
          <w:rFonts w:asciiTheme="majorBidi" w:hAnsiTheme="majorBidi" w:cstheme="majorBidi"/>
          <w:sz w:val="28"/>
          <w:szCs w:val="36"/>
        </w:rPr>
        <w:t>-</w:t>
      </w:r>
      <w:r w:rsidRPr="00D530D0">
        <w:rPr>
          <w:rFonts w:asciiTheme="majorBidi" w:hAnsiTheme="majorBidi" w:cstheme="majorBidi"/>
          <w:b/>
          <w:bCs/>
          <w:sz w:val="28"/>
          <w:szCs w:val="36"/>
        </w:rPr>
        <w:t xml:space="preserve"> </w:t>
      </w:r>
      <w:r w:rsidRPr="00D530D0">
        <w:rPr>
          <w:rFonts w:asciiTheme="majorBidi" w:hAnsiTheme="majorBidi" w:cstheme="majorBidi"/>
          <w:sz w:val="28"/>
          <w:szCs w:val="36"/>
        </w:rPr>
        <w:t xml:space="preserve">To follow-up the vaccinated individual by estimation: </w:t>
      </w:r>
    </w:p>
    <w:p w:rsidR="00D7144C" w:rsidRPr="00D530D0" w:rsidRDefault="00D7144C" w:rsidP="00D7144C">
      <w:pPr>
        <w:bidi w:val="0"/>
        <w:spacing w:line="360" w:lineRule="auto"/>
        <w:jc w:val="both"/>
        <w:rPr>
          <w:rFonts w:asciiTheme="majorBidi" w:hAnsiTheme="majorBidi" w:cstheme="majorBidi"/>
          <w:sz w:val="28"/>
          <w:szCs w:val="36"/>
          <w:rtl/>
        </w:rPr>
      </w:pPr>
      <w:proofErr w:type="gramStart"/>
      <w:r w:rsidRPr="00D530D0">
        <w:rPr>
          <w:rFonts w:asciiTheme="majorBidi" w:hAnsiTheme="majorBidi" w:cstheme="majorBidi"/>
          <w:sz w:val="28"/>
          <w:szCs w:val="36"/>
        </w:rPr>
        <w:t>IgM ,</w:t>
      </w:r>
      <w:proofErr w:type="gramEnd"/>
      <w:r w:rsidRPr="00D530D0">
        <w:rPr>
          <w:rFonts w:asciiTheme="majorBidi" w:hAnsiTheme="majorBidi" w:cstheme="majorBidi"/>
          <w:sz w:val="28"/>
          <w:szCs w:val="36"/>
        </w:rPr>
        <w:t xml:space="preserve"> IgG  measles  antibodies titer.</w:t>
      </w:r>
      <w:r w:rsidRPr="00D530D0">
        <w:rPr>
          <w:rFonts w:asciiTheme="majorBidi" w:hAnsiTheme="majorBidi" w:cstheme="majorBidi"/>
          <w:sz w:val="28"/>
          <w:szCs w:val="36"/>
          <w:rtl/>
        </w:rPr>
        <w:t xml:space="preserve">    </w:t>
      </w:r>
    </w:p>
    <w:p w:rsidR="00D7144C" w:rsidRPr="00D530D0" w:rsidRDefault="00D7144C" w:rsidP="00D7144C">
      <w:pPr>
        <w:bidi w:val="0"/>
        <w:spacing w:line="360" w:lineRule="auto"/>
        <w:jc w:val="both"/>
        <w:rPr>
          <w:rFonts w:asciiTheme="majorBidi" w:hAnsiTheme="majorBidi" w:cstheme="majorBidi"/>
          <w:sz w:val="28"/>
          <w:szCs w:val="36"/>
        </w:rPr>
      </w:pPr>
      <w:r w:rsidRPr="00D530D0">
        <w:rPr>
          <w:rFonts w:asciiTheme="majorBidi" w:hAnsiTheme="majorBidi" w:cstheme="majorBidi"/>
          <w:b/>
          <w:bCs/>
          <w:sz w:val="28"/>
          <w:szCs w:val="36"/>
        </w:rPr>
        <w:lastRenderedPageBreak/>
        <w:t>3</w:t>
      </w:r>
      <w:r w:rsidRPr="00D530D0">
        <w:rPr>
          <w:rFonts w:asciiTheme="majorBidi" w:hAnsiTheme="majorBidi" w:cstheme="majorBidi"/>
          <w:sz w:val="28"/>
          <w:szCs w:val="36"/>
        </w:rPr>
        <w:t xml:space="preserve">- Investigate the </w:t>
      </w:r>
      <w:proofErr w:type="gramStart"/>
      <w:r w:rsidRPr="00D530D0">
        <w:rPr>
          <w:rFonts w:asciiTheme="majorBidi" w:hAnsiTheme="majorBidi" w:cstheme="majorBidi"/>
          <w:sz w:val="28"/>
          <w:szCs w:val="36"/>
        </w:rPr>
        <w:t>immunoglobulin  (</w:t>
      </w:r>
      <w:proofErr w:type="gramEnd"/>
      <w:r w:rsidRPr="00D530D0">
        <w:rPr>
          <w:rFonts w:asciiTheme="majorBidi" w:hAnsiTheme="majorBidi" w:cstheme="majorBidi"/>
          <w:sz w:val="28"/>
          <w:szCs w:val="36"/>
        </w:rPr>
        <w:t>IgG) subclass profile in vaccinated individuals.</w:t>
      </w:r>
    </w:p>
    <w:p w:rsidR="00D7144C" w:rsidRPr="00D530D0" w:rsidRDefault="00D7144C" w:rsidP="00D7144C">
      <w:pPr>
        <w:autoSpaceDE w:val="0"/>
        <w:autoSpaceDN w:val="0"/>
        <w:bidi w:val="0"/>
        <w:adjustRightInd w:val="0"/>
        <w:spacing w:line="360" w:lineRule="auto"/>
        <w:jc w:val="both"/>
        <w:rPr>
          <w:rFonts w:asciiTheme="majorBidi" w:hAnsiTheme="majorBidi" w:cstheme="majorBidi"/>
          <w:b/>
          <w:bCs/>
          <w:sz w:val="28"/>
          <w:szCs w:val="36"/>
        </w:rPr>
      </w:pPr>
      <w:r w:rsidRPr="00D530D0">
        <w:rPr>
          <w:rFonts w:asciiTheme="majorBidi" w:hAnsiTheme="majorBidi" w:cstheme="majorBidi"/>
          <w:b/>
          <w:bCs/>
          <w:sz w:val="28"/>
          <w:szCs w:val="36"/>
        </w:rPr>
        <w:t>Materials and Methods:</w:t>
      </w:r>
    </w:p>
    <w:p w:rsidR="00D7144C" w:rsidRPr="00D530D0" w:rsidRDefault="00D7144C" w:rsidP="00D7144C">
      <w:pPr>
        <w:autoSpaceDE w:val="0"/>
        <w:autoSpaceDN w:val="0"/>
        <w:bidi w:val="0"/>
        <w:adjustRightInd w:val="0"/>
        <w:spacing w:line="360" w:lineRule="auto"/>
        <w:ind w:right="-49"/>
        <w:jc w:val="both"/>
        <w:rPr>
          <w:rFonts w:asciiTheme="majorBidi" w:hAnsiTheme="majorBidi" w:cstheme="majorBidi"/>
          <w:sz w:val="28"/>
          <w:szCs w:val="36"/>
        </w:rPr>
      </w:pPr>
      <w:r w:rsidRPr="00D530D0">
        <w:rPr>
          <w:rFonts w:asciiTheme="majorBidi" w:hAnsiTheme="majorBidi" w:cstheme="majorBidi"/>
          <w:sz w:val="28"/>
          <w:szCs w:val="36"/>
        </w:rPr>
        <w:t xml:space="preserve">       Two </w:t>
      </w:r>
      <w:proofErr w:type="spellStart"/>
      <w:r w:rsidRPr="00D530D0">
        <w:rPr>
          <w:rFonts w:asciiTheme="majorBidi" w:hAnsiTheme="majorBidi" w:cstheme="majorBidi"/>
          <w:sz w:val="28"/>
          <w:szCs w:val="36"/>
        </w:rPr>
        <w:t>handard</w:t>
      </w:r>
      <w:proofErr w:type="spellEnd"/>
      <w:r w:rsidRPr="00D530D0">
        <w:rPr>
          <w:rFonts w:asciiTheme="majorBidi" w:hAnsiTheme="majorBidi" w:cstheme="majorBidi"/>
          <w:sz w:val="28"/>
          <w:szCs w:val="36"/>
        </w:rPr>
        <w:t xml:space="preserve"> twelve (212</w:t>
      </w:r>
      <w:proofErr w:type="gramStart"/>
      <w:r w:rsidRPr="00D530D0">
        <w:rPr>
          <w:rFonts w:asciiTheme="majorBidi" w:hAnsiTheme="majorBidi" w:cstheme="majorBidi"/>
          <w:sz w:val="28"/>
          <w:szCs w:val="36"/>
        </w:rPr>
        <w:t>)  individuals</w:t>
      </w:r>
      <w:proofErr w:type="gramEnd"/>
      <w:r w:rsidRPr="00D530D0">
        <w:rPr>
          <w:rFonts w:asciiTheme="majorBidi" w:hAnsiTheme="majorBidi" w:cstheme="majorBidi"/>
          <w:sz w:val="28"/>
          <w:szCs w:val="36"/>
        </w:rPr>
        <w:t xml:space="preserve"> were included in present study. They were divided into three groups: vaccinated adult, vaccinated infants, and </w:t>
      </w:r>
      <w:proofErr w:type="spellStart"/>
      <w:r w:rsidRPr="00D530D0">
        <w:rPr>
          <w:rFonts w:asciiTheme="majorBidi" w:hAnsiTheme="majorBidi" w:cstheme="majorBidi"/>
          <w:sz w:val="28"/>
          <w:szCs w:val="36"/>
        </w:rPr>
        <w:t xml:space="preserve">non </w:t>
      </w:r>
      <w:proofErr w:type="gramStart"/>
      <w:r w:rsidRPr="00D530D0">
        <w:rPr>
          <w:rFonts w:asciiTheme="majorBidi" w:hAnsiTheme="majorBidi" w:cstheme="majorBidi"/>
          <w:sz w:val="28"/>
          <w:szCs w:val="36"/>
        </w:rPr>
        <w:t>vaccinated</w:t>
      </w:r>
      <w:proofErr w:type="spellEnd"/>
      <w:r w:rsidRPr="00D530D0">
        <w:rPr>
          <w:rFonts w:asciiTheme="majorBidi" w:hAnsiTheme="majorBidi" w:cstheme="majorBidi"/>
          <w:sz w:val="28"/>
          <w:szCs w:val="36"/>
        </w:rPr>
        <w:t xml:space="preserve">  individuals</w:t>
      </w:r>
      <w:proofErr w:type="gramEnd"/>
      <w:r w:rsidRPr="00D530D0">
        <w:rPr>
          <w:rFonts w:asciiTheme="majorBidi" w:hAnsiTheme="majorBidi" w:cstheme="majorBidi"/>
          <w:sz w:val="28"/>
          <w:szCs w:val="36"/>
        </w:rPr>
        <w:t xml:space="preserve"> as control group.</w:t>
      </w:r>
    </w:p>
    <w:p w:rsidR="00D7144C" w:rsidRPr="00D530D0" w:rsidRDefault="00D7144C" w:rsidP="00D7144C">
      <w:pPr>
        <w:numPr>
          <w:ilvl w:val="0"/>
          <w:numId w:val="1"/>
        </w:numPr>
        <w:tabs>
          <w:tab w:val="clear" w:pos="720"/>
          <w:tab w:val="num" w:pos="93"/>
        </w:tabs>
        <w:bidi w:val="0"/>
        <w:spacing w:after="0" w:line="360" w:lineRule="auto"/>
        <w:ind w:left="-49" w:hanging="775"/>
        <w:jc w:val="both"/>
        <w:rPr>
          <w:rFonts w:asciiTheme="majorBidi" w:hAnsiTheme="majorBidi" w:cstheme="majorBidi"/>
          <w:sz w:val="28"/>
          <w:szCs w:val="36"/>
        </w:rPr>
      </w:pPr>
      <w:r w:rsidRPr="00D530D0">
        <w:rPr>
          <w:rFonts w:asciiTheme="majorBidi" w:hAnsiTheme="majorBidi" w:cstheme="majorBidi"/>
          <w:b/>
          <w:bCs/>
          <w:sz w:val="28"/>
          <w:szCs w:val="36"/>
        </w:rPr>
        <w:t xml:space="preserve">First group: </w:t>
      </w:r>
      <w:r w:rsidRPr="00D530D0">
        <w:rPr>
          <w:rFonts w:asciiTheme="majorBidi" w:hAnsiTheme="majorBidi" w:cstheme="majorBidi"/>
          <w:sz w:val="28"/>
          <w:szCs w:val="36"/>
        </w:rPr>
        <w:t xml:space="preserve">includes 152 young adult subjects. They were vaccinated with measles </w:t>
      </w:r>
      <w:proofErr w:type="gramStart"/>
      <w:r w:rsidRPr="00D530D0">
        <w:rPr>
          <w:rFonts w:asciiTheme="majorBidi" w:hAnsiTheme="majorBidi" w:cstheme="majorBidi"/>
          <w:sz w:val="28"/>
          <w:szCs w:val="36"/>
        </w:rPr>
        <w:t>vaccine  at</w:t>
      </w:r>
      <w:proofErr w:type="gramEnd"/>
      <w:r w:rsidRPr="00D530D0">
        <w:rPr>
          <w:rFonts w:asciiTheme="majorBidi" w:hAnsiTheme="majorBidi" w:cstheme="majorBidi"/>
          <w:sz w:val="28"/>
          <w:szCs w:val="36"/>
        </w:rPr>
        <w:t xml:space="preserve">  17 - 10 - 2011,  their ages ranged  from (18-24) years, both  males and females .                                                                             </w:t>
      </w:r>
    </w:p>
    <w:p w:rsidR="00D7144C" w:rsidRPr="00D530D0" w:rsidRDefault="00D7144C" w:rsidP="00D7144C">
      <w:pPr>
        <w:numPr>
          <w:ilvl w:val="0"/>
          <w:numId w:val="1"/>
        </w:numPr>
        <w:tabs>
          <w:tab w:val="clear" w:pos="720"/>
          <w:tab w:val="num" w:pos="-55"/>
        </w:tabs>
        <w:bidi w:val="0"/>
        <w:spacing w:after="0" w:line="360" w:lineRule="auto"/>
        <w:ind w:left="0" w:hanging="682"/>
        <w:jc w:val="both"/>
        <w:rPr>
          <w:rFonts w:asciiTheme="majorBidi" w:hAnsiTheme="majorBidi" w:cstheme="majorBidi"/>
          <w:sz w:val="28"/>
          <w:szCs w:val="36"/>
          <w:rtl/>
        </w:rPr>
      </w:pPr>
      <w:r w:rsidRPr="00D530D0">
        <w:rPr>
          <w:rFonts w:asciiTheme="majorBidi" w:hAnsiTheme="majorBidi" w:cstheme="majorBidi"/>
          <w:b/>
          <w:bCs/>
          <w:sz w:val="28"/>
          <w:szCs w:val="36"/>
        </w:rPr>
        <w:t xml:space="preserve">Second group: </w:t>
      </w:r>
      <w:r w:rsidRPr="00D530D0">
        <w:rPr>
          <w:rFonts w:asciiTheme="majorBidi" w:hAnsiTheme="majorBidi" w:cstheme="majorBidi"/>
          <w:sz w:val="28"/>
          <w:szCs w:val="36"/>
        </w:rPr>
        <w:t xml:space="preserve">includes 20 infants. They were vaccinated with measles </w:t>
      </w:r>
      <w:proofErr w:type="gramStart"/>
      <w:r w:rsidRPr="00D530D0">
        <w:rPr>
          <w:rFonts w:asciiTheme="majorBidi" w:hAnsiTheme="majorBidi" w:cstheme="majorBidi"/>
          <w:sz w:val="28"/>
          <w:szCs w:val="36"/>
        </w:rPr>
        <w:t>vaccine ,</w:t>
      </w:r>
      <w:proofErr w:type="gramEnd"/>
      <w:r w:rsidRPr="00D530D0">
        <w:rPr>
          <w:rFonts w:asciiTheme="majorBidi" w:hAnsiTheme="majorBidi" w:cstheme="majorBidi"/>
          <w:sz w:val="28"/>
          <w:szCs w:val="36"/>
        </w:rPr>
        <w:t xml:space="preserve">  their ages ranged from (9 -12 month), both  males and females.                                                                                                  </w:t>
      </w:r>
    </w:p>
    <w:p w:rsidR="00D7144C" w:rsidRPr="00D530D0" w:rsidRDefault="00D7144C" w:rsidP="00D7144C">
      <w:pPr>
        <w:tabs>
          <w:tab w:val="num" w:pos="-55"/>
        </w:tabs>
        <w:bidi w:val="0"/>
        <w:spacing w:line="360" w:lineRule="auto"/>
        <w:ind w:right="-49" w:hanging="775"/>
        <w:jc w:val="both"/>
        <w:rPr>
          <w:rFonts w:asciiTheme="majorBidi" w:hAnsiTheme="majorBidi" w:cstheme="majorBidi"/>
          <w:sz w:val="28"/>
          <w:szCs w:val="36"/>
        </w:rPr>
      </w:pPr>
      <w:r>
        <w:rPr>
          <w:rFonts w:asciiTheme="majorBidi" w:hAnsiTheme="majorBidi" w:cstheme="majorBidi"/>
          <w:b/>
          <w:bCs/>
          <w:sz w:val="28"/>
          <w:szCs w:val="36"/>
        </w:rPr>
        <w:t xml:space="preserve">          </w:t>
      </w:r>
      <w:r w:rsidRPr="00D530D0">
        <w:rPr>
          <w:rFonts w:asciiTheme="majorBidi" w:hAnsiTheme="majorBidi" w:cstheme="majorBidi"/>
          <w:b/>
          <w:bCs/>
          <w:sz w:val="28"/>
          <w:szCs w:val="36"/>
        </w:rPr>
        <w:t xml:space="preserve">Third </w:t>
      </w:r>
      <w:proofErr w:type="gramStart"/>
      <w:r w:rsidRPr="00D530D0">
        <w:rPr>
          <w:rFonts w:asciiTheme="majorBidi" w:hAnsiTheme="majorBidi" w:cstheme="majorBidi"/>
          <w:b/>
          <w:bCs/>
          <w:sz w:val="28"/>
          <w:szCs w:val="36"/>
        </w:rPr>
        <w:t>group(</w:t>
      </w:r>
      <w:proofErr w:type="gramEnd"/>
      <w:r w:rsidRPr="00D530D0">
        <w:rPr>
          <w:rFonts w:asciiTheme="majorBidi" w:hAnsiTheme="majorBidi" w:cstheme="majorBidi"/>
          <w:b/>
          <w:bCs/>
          <w:sz w:val="28"/>
          <w:szCs w:val="36"/>
        </w:rPr>
        <w:t xml:space="preserve">control): </w:t>
      </w:r>
      <w:r w:rsidRPr="00D530D0">
        <w:rPr>
          <w:rFonts w:asciiTheme="majorBidi" w:hAnsiTheme="majorBidi" w:cstheme="majorBidi"/>
          <w:sz w:val="28"/>
          <w:szCs w:val="36"/>
        </w:rPr>
        <w:t>includes 40 normal non-vaccinated individuals; (30 subjects) ranging in their age from (18-24years) and 10 infants ranging in their age from (9 -12 month), both males and females.</w:t>
      </w:r>
    </w:p>
    <w:p w:rsidR="00D7144C" w:rsidRPr="00D530D0" w:rsidRDefault="00D7144C" w:rsidP="00D7144C">
      <w:pPr>
        <w:autoSpaceDE w:val="0"/>
        <w:autoSpaceDN w:val="0"/>
        <w:bidi w:val="0"/>
        <w:adjustRightInd w:val="0"/>
        <w:spacing w:line="360" w:lineRule="auto"/>
        <w:jc w:val="both"/>
        <w:rPr>
          <w:rFonts w:asciiTheme="majorBidi" w:hAnsiTheme="majorBidi" w:cstheme="majorBidi"/>
          <w:sz w:val="28"/>
          <w:szCs w:val="36"/>
        </w:rPr>
      </w:pPr>
      <w:r w:rsidRPr="00D530D0">
        <w:rPr>
          <w:rFonts w:asciiTheme="majorBidi" w:hAnsiTheme="majorBidi" w:cstheme="majorBidi"/>
          <w:sz w:val="28"/>
          <w:szCs w:val="36"/>
        </w:rPr>
        <w:t xml:space="preserve">      Enzyme Linked </w:t>
      </w:r>
      <w:proofErr w:type="spellStart"/>
      <w:r w:rsidRPr="00D530D0">
        <w:rPr>
          <w:rFonts w:asciiTheme="majorBidi" w:hAnsiTheme="majorBidi" w:cstheme="majorBidi"/>
          <w:sz w:val="28"/>
          <w:szCs w:val="36"/>
        </w:rPr>
        <w:t>Immuno</w:t>
      </w:r>
      <w:proofErr w:type="spellEnd"/>
      <w:r w:rsidRPr="00D530D0">
        <w:rPr>
          <w:rFonts w:asciiTheme="majorBidi" w:hAnsiTheme="majorBidi" w:cstheme="majorBidi"/>
          <w:sz w:val="28"/>
          <w:szCs w:val="36"/>
        </w:rPr>
        <w:t xml:space="preserve"> Sorbent Assay (ELISA) test for the evaluation of serum level of</w:t>
      </w:r>
      <w:r w:rsidRPr="00D530D0">
        <w:rPr>
          <w:rFonts w:asciiTheme="majorBidi" w:hAnsiTheme="majorBidi" w:cstheme="majorBidi"/>
          <w:sz w:val="28"/>
          <w:szCs w:val="36"/>
          <w:shd w:val="clear" w:color="auto" w:fill="FFFFFF"/>
        </w:rPr>
        <w:t xml:space="preserve"> immunoglobulin (</w:t>
      </w:r>
      <w:proofErr w:type="gramStart"/>
      <w:r w:rsidRPr="00D530D0">
        <w:rPr>
          <w:rFonts w:asciiTheme="majorBidi" w:hAnsiTheme="majorBidi" w:cstheme="majorBidi"/>
          <w:sz w:val="28"/>
          <w:szCs w:val="36"/>
        </w:rPr>
        <w:t>IgM ,</w:t>
      </w:r>
      <w:proofErr w:type="gramEnd"/>
      <w:r w:rsidRPr="00D530D0">
        <w:rPr>
          <w:rFonts w:asciiTheme="majorBidi" w:hAnsiTheme="majorBidi" w:cstheme="majorBidi"/>
          <w:sz w:val="28"/>
          <w:szCs w:val="36"/>
        </w:rPr>
        <w:t xml:space="preserve"> IgG, IgG1, IgG2, IgG3</w:t>
      </w:r>
      <w:r w:rsidRPr="00D530D0">
        <w:rPr>
          <w:rFonts w:asciiTheme="majorBidi" w:hAnsiTheme="majorBidi" w:cstheme="majorBidi"/>
          <w:sz w:val="28"/>
          <w:szCs w:val="36"/>
          <w:vertAlign w:val="subscript"/>
        </w:rPr>
        <w:t xml:space="preserve"> </w:t>
      </w:r>
      <w:r w:rsidRPr="00D530D0">
        <w:rPr>
          <w:rFonts w:asciiTheme="majorBidi" w:hAnsiTheme="majorBidi" w:cstheme="majorBidi"/>
          <w:sz w:val="28"/>
          <w:szCs w:val="36"/>
        </w:rPr>
        <w:t>and IgG4).</w:t>
      </w:r>
    </w:p>
    <w:p w:rsidR="00D7144C" w:rsidRPr="00D530D0" w:rsidRDefault="00D7144C" w:rsidP="00D7144C">
      <w:pPr>
        <w:autoSpaceDE w:val="0"/>
        <w:autoSpaceDN w:val="0"/>
        <w:bidi w:val="0"/>
        <w:adjustRightInd w:val="0"/>
        <w:spacing w:line="360" w:lineRule="auto"/>
        <w:jc w:val="both"/>
        <w:rPr>
          <w:rFonts w:asciiTheme="majorBidi" w:hAnsiTheme="majorBidi" w:cstheme="majorBidi"/>
          <w:b/>
          <w:bCs/>
          <w:sz w:val="28"/>
          <w:szCs w:val="36"/>
        </w:rPr>
      </w:pPr>
    </w:p>
    <w:p w:rsidR="00D7144C" w:rsidRPr="00D530D0" w:rsidRDefault="00D7144C" w:rsidP="00D7144C">
      <w:pPr>
        <w:autoSpaceDE w:val="0"/>
        <w:autoSpaceDN w:val="0"/>
        <w:bidi w:val="0"/>
        <w:adjustRightInd w:val="0"/>
        <w:spacing w:line="360" w:lineRule="auto"/>
        <w:jc w:val="both"/>
        <w:rPr>
          <w:rFonts w:asciiTheme="majorBidi" w:hAnsiTheme="majorBidi" w:cstheme="majorBidi"/>
          <w:b/>
          <w:bCs/>
          <w:sz w:val="28"/>
          <w:szCs w:val="36"/>
        </w:rPr>
      </w:pPr>
      <w:r w:rsidRPr="00D530D0">
        <w:rPr>
          <w:rFonts w:asciiTheme="majorBidi" w:hAnsiTheme="majorBidi" w:cstheme="majorBidi"/>
          <w:b/>
          <w:bCs/>
          <w:sz w:val="28"/>
          <w:szCs w:val="36"/>
        </w:rPr>
        <w:t>Calculation of results:</w:t>
      </w:r>
    </w:p>
    <w:p w:rsidR="00D7144C" w:rsidRPr="00D530D0" w:rsidRDefault="00D7144C" w:rsidP="00D7144C">
      <w:pPr>
        <w:autoSpaceDE w:val="0"/>
        <w:autoSpaceDN w:val="0"/>
        <w:bidi w:val="0"/>
        <w:adjustRightInd w:val="0"/>
        <w:spacing w:line="360" w:lineRule="auto"/>
        <w:jc w:val="both"/>
        <w:rPr>
          <w:rFonts w:asciiTheme="majorBidi" w:hAnsiTheme="majorBidi" w:cstheme="majorBidi"/>
          <w:sz w:val="28"/>
          <w:szCs w:val="36"/>
        </w:rPr>
      </w:pPr>
      <w:r w:rsidRPr="00D530D0">
        <w:rPr>
          <w:rFonts w:asciiTheme="majorBidi" w:hAnsiTheme="majorBidi" w:cstheme="majorBidi"/>
          <w:sz w:val="28"/>
          <w:szCs w:val="36"/>
        </w:rPr>
        <w:t xml:space="preserve">         The concentration of the samples can be read directly from standard curve. Samples with concentrations higher than that of the highest standard have to be further diluted.</w:t>
      </w:r>
    </w:p>
    <w:p w:rsidR="00D7144C" w:rsidRPr="00D530D0" w:rsidRDefault="00D7144C" w:rsidP="00D7144C">
      <w:pPr>
        <w:bidi w:val="0"/>
        <w:spacing w:line="360" w:lineRule="auto"/>
        <w:jc w:val="both"/>
        <w:rPr>
          <w:rFonts w:asciiTheme="majorBidi" w:hAnsiTheme="majorBidi" w:cstheme="majorBidi"/>
          <w:sz w:val="28"/>
          <w:szCs w:val="36"/>
        </w:rPr>
      </w:pPr>
      <w:r w:rsidRPr="00D530D0">
        <w:rPr>
          <w:rFonts w:asciiTheme="majorBidi" w:hAnsiTheme="majorBidi" w:cstheme="majorBidi"/>
          <w:sz w:val="28"/>
          <w:szCs w:val="36"/>
        </w:rPr>
        <w:t xml:space="preserve">        Statistical analysis was done by using SPSS (statistical package for social sciences) version 17, in which we use analysis of variance (ANOVA) and independent sample T-test for measurement data and chi square (X</w:t>
      </w:r>
      <w:r w:rsidRPr="00D530D0">
        <w:rPr>
          <w:rFonts w:asciiTheme="majorBidi" w:hAnsiTheme="majorBidi" w:cstheme="majorBidi"/>
          <w:sz w:val="28"/>
          <w:szCs w:val="36"/>
          <w:vertAlign w:val="superscript"/>
        </w:rPr>
        <w:t>2</w:t>
      </w:r>
      <w:r w:rsidRPr="00D530D0">
        <w:rPr>
          <w:rFonts w:asciiTheme="majorBidi" w:hAnsiTheme="majorBidi" w:cstheme="majorBidi"/>
          <w:sz w:val="28"/>
          <w:szCs w:val="36"/>
        </w:rPr>
        <w:t xml:space="preserve">) for categorical data.                                                               </w:t>
      </w:r>
    </w:p>
    <w:p w:rsidR="00D7144C" w:rsidRPr="00D530D0" w:rsidRDefault="00D7144C" w:rsidP="00D7144C">
      <w:pPr>
        <w:bidi w:val="0"/>
        <w:spacing w:line="360" w:lineRule="auto"/>
        <w:jc w:val="both"/>
        <w:rPr>
          <w:rFonts w:asciiTheme="majorBidi" w:hAnsiTheme="majorBidi" w:cstheme="majorBidi"/>
          <w:sz w:val="28"/>
          <w:szCs w:val="36"/>
        </w:rPr>
      </w:pPr>
      <w:r w:rsidRPr="00D530D0">
        <w:rPr>
          <w:rFonts w:asciiTheme="majorBidi" w:hAnsiTheme="majorBidi" w:cstheme="majorBidi"/>
          <w:sz w:val="28"/>
          <w:szCs w:val="36"/>
        </w:rPr>
        <w:lastRenderedPageBreak/>
        <w:t xml:space="preserve">We set </w:t>
      </w:r>
      <w:proofErr w:type="spellStart"/>
      <w:r w:rsidRPr="00D530D0">
        <w:rPr>
          <w:rFonts w:asciiTheme="majorBidi" w:hAnsiTheme="majorBidi" w:cstheme="majorBidi"/>
          <w:sz w:val="28"/>
          <w:szCs w:val="36"/>
        </w:rPr>
        <w:t>p</w:t>
      </w:r>
      <w:proofErr w:type="spellEnd"/>
      <w:r w:rsidRPr="00D530D0">
        <w:rPr>
          <w:rFonts w:asciiTheme="majorBidi" w:hAnsiTheme="majorBidi" w:cstheme="majorBidi"/>
          <w:sz w:val="28"/>
          <w:szCs w:val="36"/>
        </w:rPr>
        <w:t xml:space="preserve"> value&lt;0.05 as significant.</w:t>
      </w:r>
    </w:p>
    <w:p w:rsidR="00D7144C" w:rsidRPr="00D530D0" w:rsidRDefault="00D7144C" w:rsidP="00D7144C">
      <w:pPr>
        <w:bidi w:val="0"/>
        <w:spacing w:line="360" w:lineRule="auto"/>
        <w:jc w:val="both"/>
        <w:rPr>
          <w:rFonts w:asciiTheme="majorBidi" w:hAnsiTheme="majorBidi" w:cstheme="majorBidi"/>
          <w:b/>
          <w:bCs/>
          <w:sz w:val="28"/>
          <w:szCs w:val="36"/>
        </w:rPr>
      </w:pPr>
      <w:proofErr w:type="gramStart"/>
      <w:r w:rsidRPr="00D530D0">
        <w:rPr>
          <w:rFonts w:asciiTheme="majorBidi" w:hAnsiTheme="majorBidi" w:cstheme="majorBidi"/>
          <w:b/>
          <w:bCs/>
          <w:sz w:val="28"/>
          <w:szCs w:val="36"/>
        </w:rPr>
        <w:t>Result :</w:t>
      </w:r>
      <w:proofErr w:type="gramEnd"/>
    </w:p>
    <w:p w:rsidR="00D7144C" w:rsidRPr="00D530D0" w:rsidRDefault="00D7144C" w:rsidP="00D7144C">
      <w:pPr>
        <w:tabs>
          <w:tab w:val="right" w:pos="567"/>
          <w:tab w:val="right" w:pos="3119"/>
        </w:tabs>
        <w:autoSpaceDE w:val="0"/>
        <w:autoSpaceDN w:val="0"/>
        <w:bidi w:val="0"/>
        <w:adjustRightInd w:val="0"/>
        <w:spacing w:line="360" w:lineRule="auto"/>
        <w:jc w:val="both"/>
        <w:rPr>
          <w:rFonts w:asciiTheme="majorBidi" w:hAnsiTheme="majorBidi" w:cstheme="majorBidi"/>
          <w:sz w:val="28"/>
          <w:szCs w:val="36"/>
        </w:rPr>
      </w:pPr>
      <w:r w:rsidRPr="00D530D0">
        <w:rPr>
          <w:rFonts w:asciiTheme="majorBidi" w:hAnsiTheme="majorBidi" w:cstheme="majorBidi"/>
          <w:sz w:val="28"/>
          <w:szCs w:val="36"/>
        </w:rPr>
        <w:t xml:space="preserve">        A total number of 212 apparently healthy individuals were selected randomly from general population, 152 vaccinated universal students of (18-24 years old), 20 vaccinated infants (9-12month) and 40 serum sample (30 adult &amp; 10 infants) were collected from apparently healthy subjects as a control group (non-vaccinated).</w:t>
      </w:r>
    </w:p>
    <w:p w:rsidR="00D7144C" w:rsidRPr="00D530D0" w:rsidRDefault="00D7144C" w:rsidP="00D7144C">
      <w:pPr>
        <w:bidi w:val="0"/>
        <w:spacing w:line="360" w:lineRule="auto"/>
        <w:jc w:val="both"/>
        <w:rPr>
          <w:rFonts w:asciiTheme="majorBidi" w:hAnsiTheme="majorBidi" w:cstheme="majorBidi"/>
          <w:sz w:val="28"/>
          <w:szCs w:val="36"/>
        </w:rPr>
      </w:pPr>
      <w:r w:rsidRPr="00D530D0">
        <w:rPr>
          <w:rFonts w:asciiTheme="majorBidi" w:hAnsiTheme="majorBidi" w:cstheme="majorBidi"/>
          <w:sz w:val="28"/>
          <w:szCs w:val="36"/>
        </w:rPr>
        <w:t xml:space="preserve">        </w:t>
      </w:r>
      <w:r w:rsidRPr="00D530D0">
        <w:rPr>
          <w:rFonts w:asciiTheme="majorBidi" w:hAnsiTheme="majorBidi" w:cstheme="majorBidi"/>
          <w:sz w:val="28"/>
          <w:szCs w:val="36"/>
          <w:u w:color="0000FF"/>
        </w:rPr>
        <w:t xml:space="preserve">To test the efficacy of vaccination program against measles virus, serological tests had been carried for estimating the levels </w:t>
      </w:r>
      <w:proofErr w:type="gramStart"/>
      <w:r w:rsidRPr="00D530D0">
        <w:rPr>
          <w:rFonts w:asciiTheme="majorBidi" w:hAnsiTheme="majorBidi" w:cstheme="majorBidi"/>
          <w:sz w:val="28"/>
          <w:szCs w:val="36"/>
          <w:u w:color="0000FF"/>
        </w:rPr>
        <w:t>of  IgM</w:t>
      </w:r>
      <w:proofErr w:type="gramEnd"/>
      <w:r w:rsidRPr="00D530D0">
        <w:rPr>
          <w:rFonts w:asciiTheme="majorBidi" w:hAnsiTheme="majorBidi" w:cstheme="majorBidi"/>
          <w:sz w:val="28"/>
          <w:szCs w:val="36"/>
          <w:u w:color="0000FF"/>
        </w:rPr>
        <w:t>, IgG, IgG1, IgG2, IgG3 and IgG4</w:t>
      </w:r>
      <w:r w:rsidRPr="00D530D0">
        <w:rPr>
          <w:rFonts w:asciiTheme="majorBidi" w:hAnsiTheme="majorBidi" w:cstheme="majorBidi"/>
          <w:sz w:val="28"/>
          <w:szCs w:val="36"/>
        </w:rPr>
        <w:t>.</w:t>
      </w:r>
    </w:p>
    <w:p w:rsidR="00D7144C" w:rsidRPr="00D530D0" w:rsidRDefault="00D7144C" w:rsidP="00D7144C">
      <w:pPr>
        <w:bidi w:val="0"/>
        <w:spacing w:line="360" w:lineRule="auto"/>
        <w:jc w:val="both"/>
        <w:rPr>
          <w:rFonts w:asciiTheme="majorBidi" w:hAnsiTheme="majorBidi" w:cstheme="majorBidi"/>
          <w:sz w:val="28"/>
          <w:szCs w:val="36"/>
        </w:rPr>
      </w:pPr>
      <w:proofErr w:type="spellStart"/>
      <w:r w:rsidRPr="00D530D0">
        <w:rPr>
          <w:rFonts w:asciiTheme="majorBidi" w:hAnsiTheme="majorBidi" w:cstheme="majorBidi"/>
          <w:sz w:val="28"/>
          <w:szCs w:val="36"/>
        </w:rPr>
        <w:t>Sero</w:t>
      </w:r>
      <w:proofErr w:type="spellEnd"/>
      <w:r w:rsidRPr="00D530D0">
        <w:rPr>
          <w:rFonts w:asciiTheme="majorBidi" w:hAnsiTheme="majorBidi" w:cstheme="majorBidi"/>
          <w:sz w:val="28"/>
          <w:szCs w:val="36"/>
        </w:rPr>
        <w:t xml:space="preserve">-prevalence for specific measles IgM-Abs </w:t>
      </w:r>
      <w:proofErr w:type="gramStart"/>
      <w:r w:rsidRPr="00D530D0">
        <w:rPr>
          <w:rFonts w:asciiTheme="majorBidi" w:hAnsiTheme="majorBidi" w:cstheme="majorBidi"/>
          <w:sz w:val="28"/>
          <w:szCs w:val="36"/>
        </w:rPr>
        <w:t>among  infants</w:t>
      </w:r>
      <w:proofErr w:type="gramEnd"/>
      <w:r w:rsidRPr="00D530D0">
        <w:rPr>
          <w:rFonts w:asciiTheme="majorBidi" w:hAnsiTheme="majorBidi" w:cstheme="majorBidi"/>
          <w:sz w:val="28"/>
          <w:szCs w:val="36"/>
        </w:rPr>
        <w:t xml:space="preserve"> and adult after measles vaccinations were 75% (15 of 20)</w:t>
      </w:r>
      <w:r w:rsidRPr="00D530D0">
        <w:rPr>
          <w:rFonts w:asciiTheme="majorBidi" w:hAnsiTheme="majorBidi" w:cstheme="majorBidi"/>
          <w:b/>
          <w:bCs/>
          <w:sz w:val="28"/>
          <w:szCs w:val="36"/>
        </w:rPr>
        <w:t xml:space="preserve"> </w:t>
      </w:r>
      <w:r w:rsidRPr="00D530D0">
        <w:rPr>
          <w:rFonts w:asciiTheme="majorBidi" w:hAnsiTheme="majorBidi" w:cstheme="majorBidi"/>
          <w:sz w:val="28"/>
          <w:szCs w:val="36"/>
        </w:rPr>
        <w:t>and</w:t>
      </w:r>
      <w:r w:rsidRPr="00D530D0">
        <w:rPr>
          <w:rFonts w:asciiTheme="majorBidi" w:hAnsiTheme="majorBidi" w:cstheme="majorBidi"/>
          <w:b/>
          <w:bCs/>
          <w:sz w:val="28"/>
          <w:szCs w:val="36"/>
        </w:rPr>
        <w:t xml:space="preserve"> </w:t>
      </w:r>
      <w:r w:rsidRPr="00D530D0">
        <w:rPr>
          <w:rFonts w:asciiTheme="majorBidi" w:hAnsiTheme="majorBidi" w:cstheme="majorBidi"/>
          <w:sz w:val="28"/>
          <w:szCs w:val="36"/>
        </w:rPr>
        <w:t>23.7% (36 of 152)  respectively. While measles IgG-Abs among infants and adult after measles vaccinations were 55% (11 of 20</w:t>
      </w:r>
      <w:proofErr w:type="gramStart"/>
      <w:r w:rsidRPr="00D530D0">
        <w:rPr>
          <w:rFonts w:asciiTheme="majorBidi" w:hAnsiTheme="majorBidi" w:cstheme="majorBidi"/>
          <w:sz w:val="28"/>
          <w:szCs w:val="36"/>
        </w:rPr>
        <w:t>)</w:t>
      </w:r>
      <w:r w:rsidRPr="00D530D0">
        <w:rPr>
          <w:rFonts w:asciiTheme="majorBidi" w:hAnsiTheme="majorBidi" w:cstheme="majorBidi"/>
          <w:b/>
          <w:bCs/>
          <w:sz w:val="28"/>
          <w:szCs w:val="36"/>
        </w:rPr>
        <w:t xml:space="preserve"> </w:t>
      </w:r>
      <w:r w:rsidRPr="00D530D0">
        <w:rPr>
          <w:rFonts w:asciiTheme="majorBidi" w:hAnsiTheme="majorBidi" w:cstheme="majorBidi"/>
          <w:sz w:val="28"/>
          <w:szCs w:val="36"/>
        </w:rPr>
        <w:t xml:space="preserve"> and</w:t>
      </w:r>
      <w:proofErr w:type="gramEnd"/>
      <w:r w:rsidRPr="00D530D0">
        <w:rPr>
          <w:rFonts w:asciiTheme="majorBidi" w:hAnsiTheme="majorBidi" w:cstheme="majorBidi"/>
          <w:sz w:val="28"/>
          <w:szCs w:val="36"/>
        </w:rPr>
        <w:t xml:space="preserve"> 94.1% (143 of 152) respectively.</w:t>
      </w:r>
    </w:p>
    <w:p w:rsidR="00D7144C" w:rsidRPr="00D530D0" w:rsidRDefault="00D7144C" w:rsidP="00D7144C">
      <w:pPr>
        <w:tabs>
          <w:tab w:val="right" w:pos="567"/>
        </w:tabs>
        <w:autoSpaceDE w:val="0"/>
        <w:autoSpaceDN w:val="0"/>
        <w:bidi w:val="0"/>
        <w:adjustRightInd w:val="0"/>
        <w:spacing w:line="360" w:lineRule="auto"/>
        <w:jc w:val="both"/>
        <w:rPr>
          <w:rFonts w:asciiTheme="majorBidi" w:hAnsiTheme="majorBidi" w:cstheme="majorBidi"/>
          <w:sz w:val="28"/>
          <w:szCs w:val="36"/>
        </w:rPr>
      </w:pPr>
      <w:r w:rsidRPr="00D530D0">
        <w:rPr>
          <w:rFonts w:asciiTheme="majorBidi" w:hAnsiTheme="majorBidi" w:cstheme="majorBidi"/>
          <w:sz w:val="28"/>
          <w:szCs w:val="36"/>
        </w:rPr>
        <w:t xml:space="preserve">Table (1) showed that there was a significant difference in IgM levels in adult </w:t>
      </w:r>
      <w:proofErr w:type="spellStart"/>
      <w:proofErr w:type="gramStart"/>
      <w:r w:rsidRPr="00D530D0">
        <w:rPr>
          <w:rFonts w:asciiTheme="majorBidi" w:hAnsiTheme="majorBidi" w:cstheme="majorBidi"/>
          <w:sz w:val="28"/>
          <w:szCs w:val="36"/>
        </w:rPr>
        <w:t>vaccinees</w:t>
      </w:r>
      <w:proofErr w:type="spellEnd"/>
      <w:r w:rsidRPr="00D530D0">
        <w:rPr>
          <w:rFonts w:asciiTheme="majorBidi" w:hAnsiTheme="majorBidi" w:cstheme="majorBidi"/>
          <w:sz w:val="28"/>
          <w:szCs w:val="36"/>
        </w:rPr>
        <w:t xml:space="preserve">  compared</w:t>
      </w:r>
      <w:proofErr w:type="gramEnd"/>
      <w:r w:rsidRPr="00D530D0">
        <w:rPr>
          <w:rFonts w:asciiTheme="majorBidi" w:hAnsiTheme="majorBidi" w:cstheme="majorBidi"/>
          <w:sz w:val="28"/>
          <w:szCs w:val="36"/>
        </w:rPr>
        <w:t xml:space="preserve"> with adult control group (</w:t>
      </w:r>
      <w:r w:rsidRPr="00D530D0">
        <w:rPr>
          <w:rFonts w:asciiTheme="majorBidi" w:hAnsiTheme="majorBidi" w:cstheme="majorBidi"/>
          <w:i/>
          <w:iCs/>
          <w:sz w:val="28"/>
          <w:szCs w:val="36"/>
        </w:rPr>
        <w:t>p</w:t>
      </w:r>
      <w:r w:rsidRPr="00D530D0">
        <w:rPr>
          <w:rFonts w:asciiTheme="majorBidi" w:eastAsia="Calibri" w:hAnsiTheme="majorBidi" w:cstheme="majorBidi"/>
          <w:sz w:val="28"/>
          <w:szCs w:val="36"/>
        </w:rPr>
        <w:t xml:space="preserve"> &lt;0.001</w:t>
      </w:r>
      <w:r w:rsidRPr="00D530D0">
        <w:rPr>
          <w:rFonts w:asciiTheme="majorBidi" w:hAnsiTheme="majorBidi" w:cstheme="majorBidi"/>
          <w:sz w:val="28"/>
          <w:szCs w:val="36"/>
        </w:rPr>
        <w:t xml:space="preserve">) .  The </w:t>
      </w:r>
      <w:proofErr w:type="gramStart"/>
      <w:r w:rsidRPr="00D530D0">
        <w:rPr>
          <w:rFonts w:asciiTheme="majorBidi" w:hAnsiTheme="majorBidi" w:cstheme="majorBidi"/>
          <w:sz w:val="28"/>
          <w:szCs w:val="36"/>
        </w:rPr>
        <w:t>table  also</w:t>
      </w:r>
      <w:proofErr w:type="gramEnd"/>
      <w:r w:rsidRPr="00D530D0">
        <w:rPr>
          <w:rFonts w:asciiTheme="majorBidi" w:hAnsiTheme="majorBidi" w:cstheme="majorBidi"/>
          <w:sz w:val="28"/>
          <w:szCs w:val="36"/>
        </w:rPr>
        <w:t xml:space="preserve"> reflected a significant differences in IgG levels in adult </w:t>
      </w:r>
      <w:proofErr w:type="spellStart"/>
      <w:r w:rsidRPr="00D530D0">
        <w:rPr>
          <w:rFonts w:asciiTheme="majorBidi" w:hAnsiTheme="majorBidi" w:cstheme="majorBidi"/>
          <w:sz w:val="28"/>
          <w:szCs w:val="36"/>
        </w:rPr>
        <w:t>vaccinees</w:t>
      </w:r>
      <w:proofErr w:type="spellEnd"/>
      <w:r w:rsidRPr="00D530D0">
        <w:rPr>
          <w:rFonts w:asciiTheme="majorBidi" w:hAnsiTheme="majorBidi" w:cstheme="majorBidi"/>
          <w:sz w:val="28"/>
          <w:szCs w:val="36"/>
        </w:rPr>
        <w:t xml:space="preserve"> compared with control group (</w:t>
      </w:r>
      <w:r w:rsidRPr="00D530D0">
        <w:rPr>
          <w:rFonts w:asciiTheme="majorBidi" w:hAnsiTheme="majorBidi" w:cstheme="majorBidi"/>
          <w:i/>
          <w:iCs/>
          <w:sz w:val="28"/>
          <w:szCs w:val="36"/>
        </w:rPr>
        <w:t>p</w:t>
      </w:r>
      <w:r w:rsidRPr="00D530D0">
        <w:rPr>
          <w:rFonts w:asciiTheme="majorBidi" w:eastAsia="Calibri" w:hAnsiTheme="majorBidi" w:cstheme="majorBidi"/>
          <w:sz w:val="28"/>
          <w:szCs w:val="36"/>
        </w:rPr>
        <w:t xml:space="preserve"> &lt;0.006</w:t>
      </w:r>
      <w:r w:rsidRPr="00D530D0">
        <w:rPr>
          <w:rFonts w:asciiTheme="majorBidi" w:hAnsiTheme="majorBidi" w:cstheme="majorBidi"/>
          <w:sz w:val="28"/>
          <w:szCs w:val="36"/>
        </w:rPr>
        <w:t>), with a mean titer of  IgG (97.879±176.957) U/ml developed in vaccinated adult after measles vaccination. Moreover</w:t>
      </w:r>
      <w:proofErr w:type="gramStart"/>
      <w:r w:rsidRPr="00D530D0">
        <w:rPr>
          <w:rFonts w:asciiTheme="majorBidi" w:hAnsiTheme="majorBidi" w:cstheme="majorBidi"/>
          <w:sz w:val="28"/>
          <w:szCs w:val="36"/>
        </w:rPr>
        <w:t>,  there</w:t>
      </w:r>
      <w:proofErr w:type="gramEnd"/>
      <w:r w:rsidRPr="00D530D0">
        <w:rPr>
          <w:rFonts w:asciiTheme="majorBidi" w:hAnsiTheme="majorBidi" w:cstheme="majorBidi"/>
          <w:sz w:val="28"/>
          <w:szCs w:val="36"/>
        </w:rPr>
        <w:t xml:space="preserve"> was a significant difference in IgM levels in vaccinated  infants compared with control group (</w:t>
      </w:r>
      <w:r w:rsidRPr="00D530D0">
        <w:rPr>
          <w:rFonts w:asciiTheme="majorBidi" w:hAnsiTheme="majorBidi" w:cstheme="majorBidi"/>
          <w:i/>
          <w:iCs/>
          <w:sz w:val="28"/>
          <w:szCs w:val="36"/>
        </w:rPr>
        <w:t>p</w:t>
      </w:r>
      <w:r w:rsidRPr="00D530D0">
        <w:rPr>
          <w:rFonts w:asciiTheme="majorBidi" w:eastAsia="Calibri" w:hAnsiTheme="majorBidi" w:cstheme="majorBidi"/>
          <w:sz w:val="28"/>
          <w:szCs w:val="36"/>
        </w:rPr>
        <w:t xml:space="preserve"> &lt;0.001</w:t>
      </w:r>
      <w:r w:rsidRPr="00D530D0">
        <w:rPr>
          <w:rFonts w:asciiTheme="majorBidi" w:hAnsiTheme="majorBidi" w:cstheme="majorBidi"/>
          <w:sz w:val="28"/>
          <w:szCs w:val="36"/>
        </w:rPr>
        <w:t xml:space="preserve">). Although IgG levels in </w:t>
      </w:r>
      <w:proofErr w:type="gramStart"/>
      <w:r w:rsidRPr="00D530D0">
        <w:rPr>
          <w:rFonts w:asciiTheme="majorBidi" w:hAnsiTheme="majorBidi" w:cstheme="majorBidi"/>
          <w:sz w:val="28"/>
          <w:szCs w:val="36"/>
        </w:rPr>
        <w:t>vaccinated  infants</w:t>
      </w:r>
      <w:proofErr w:type="gramEnd"/>
      <w:r w:rsidRPr="00D530D0">
        <w:rPr>
          <w:rFonts w:asciiTheme="majorBidi" w:hAnsiTheme="majorBidi" w:cstheme="majorBidi"/>
          <w:sz w:val="28"/>
          <w:szCs w:val="36"/>
        </w:rPr>
        <w:t xml:space="preserve"> were slightly higher than control group, no statistically significant difference was observed between vaccinated and control  infants  (</w:t>
      </w:r>
      <w:r w:rsidRPr="00D530D0">
        <w:rPr>
          <w:rFonts w:asciiTheme="majorBidi" w:hAnsiTheme="majorBidi" w:cstheme="majorBidi"/>
          <w:i/>
          <w:iCs/>
          <w:sz w:val="28"/>
          <w:szCs w:val="36"/>
        </w:rPr>
        <w:t>p</w:t>
      </w:r>
      <w:r w:rsidRPr="00D530D0">
        <w:rPr>
          <w:rFonts w:asciiTheme="majorBidi" w:eastAsia="Calibri" w:hAnsiTheme="majorBidi" w:cstheme="majorBidi"/>
          <w:sz w:val="28"/>
          <w:szCs w:val="36"/>
        </w:rPr>
        <w:t>&gt; 0.138</w:t>
      </w:r>
      <w:r w:rsidRPr="00D530D0">
        <w:rPr>
          <w:rFonts w:asciiTheme="majorBidi" w:hAnsiTheme="majorBidi" w:cstheme="majorBidi"/>
          <w:sz w:val="28"/>
          <w:szCs w:val="36"/>
        </w:rPr>
        <w:t>).</w:t>
      </w:r>
    </w:p>
    <w:tbl>
      <w:tblPr>
        <w:tblStyle w:val="LightGrid-Accent11"/>
        <w:tblpPr w:leftFromText="180" w:rightFromText="180" w:vertAnchor="text" w:horzAnchor="margin" w:tblpXSpec="center" w:tblpY="238"/>
        <w:tblW w:w="5071" w:type="pct"/>
        <w:tblLook w:val="04A0" w:firstRow="1" w:lastRow="0" w:firstColumn="1" w:lastColumn="0" w:noHBand="0" w:noVBand="1"/>
      </w:tblPr>
      <w:tblGrid>
        <w:gridCol w:w="2999"/>
        <w:gridCol w:w="2776"/>
        <w:gridCol w:w="2868"/>
      </w:tblGrid>
      <w:tr w:rsidR="00D7144C" w:rsidRPr="00F204FC" w:rsidTr="00E14CC9">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735" w:type="pct"/>
            <w:shd w:val="clear" w:color="auto" w:fill="auto"/>
            <w:vAlign w:val="center"/>
          </w:tcPr>
          <w:p w:rsidR="00D7144C" w:rsidRPr="00F204FC" w:rsidRDefault="00D7144C" w:rsidP="00E14CC9">
            <w:pPr>
              <w:bidi w:val="0"/>
              <w:spacing w:line="360" w:lineRule="auto"/>
              <w:jc w:val="center"/>
              <w:rPr>
                <w:rFonts w:asciiTheme="majorBidi" w:hAnsiTheme="majorBidi" w:cstheme="majorBidi"/>
                <w:b w:val="0"/>
                <w:bCs w:val="0"/>
                <w:szCs w:val="28"/>
              </w:rPr>
            </w:pPr>
            <w:r w:rsidRPr="00F204FC">
              <w:rPr>
                <w:rFonts w:asciiTheme="majorBidi" w:hAnsiTheme="majorBidi" w:cstheme="majorBidi"/>
                <w:szCs w:val="28"/>
              </w:rPr>
              <w:t>Study groups</w:t>
            </w:r>
          </w:p>
        </w:tc>
        <w:tc>
          <w:tcPr>
            <w:tcW w:w="1606" w:type="pct"/>
            <w:shd w:val="clear" w:color="auto" w:fill="auto"/>
            <w:vAlign w:val="center"/>
          </w:tcPr>
          <w:p w:rsidR="00D7144C" w:rsidRPr="00F204FC" w:rsidRDefault="00D7144C" w:rsidP="00E14CC9">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Cs w:val="28"/>
              </w:rPr>
            </w:pPr>
            <w:r w:rsidRPr="00F204FC">
              <w:rPr>
                <w:rFonts w:asciiTheme="majorBidi" w:hAnsiTheme="majorBidi" w:cstheme="majorBidi"/>
                <w:szCs w:val="28"/>
              </w:rPr>
              <w:t>IgM U/ml  (</w:t>
            </w:r>
            <w:proofErr w:type="spellStart"/>
            <w:r w:rsidRPr="00F204FC">
              <w:rPr>
                <w:rFonts w:asciiTheme="majorBidi" w:hAnsiTheme="majorBidi" w:cstheme="majorBidi"/>
                <w:szCs w:val="28"/>
              </w:rPr>
              <w:t>mean±SD</w:t>
            </w:r>
            <w:proofErr w:type="spellEnd"/>
            <w:r w:rsidRPr="00F204FC">
              <w:rPr>
                <w:rFonts w:asciiTheme="majorBidi" w:hAnsiTheme="majorBidi" w:cstheme="majorBidi"/>
                <w:szCs w:val="28"/>
              </w:rPr>
              <w:t>*)</w:t>
            </w:r>
          </w:p>
        </w:tc>
        <w:tc>
          <w:tcPr>
            <w:tcW w:w="1659" w:type="pct"/>
            <w:shd w:val="clear" w:color="auto" w:fill="auto"/>
            <w:vAlign w:val="center"/>
          </w:tcPr>
          <w:p w:rsidR="00D7144C" w:rsidRPr="00F204FC" w:rsidRDefault="00D7144C" w:rsidP="00E14CC9">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Cs w:val="28"/>
              </w:rPr>
            </w:pPr>
            <w:r w:rsidRPr="00F204FC">
              <w:rPr>
                <w:rFonts w:asciiTheme="majorBidi" w:hAnsiTheme="majorBidi" w:cstheme="majorBidi"/>
                <w:szCs w:val="28"/>
              </w:rPr>
              <w:t>IgG U/ml  (</w:t>
            </w:r>
            <w:proofErr w:type="spellStart"/>
            <w:r w:rsidRPr="00F204FC">
              <w:rPr>
                <w:rFonts w:asciiTheme="majorBidi" w:hAnsiTheme="majorBidi" w:cstheme="majorBidi"/>
                <w:szCs w:val="28"/>
              </w:rPr>
              <w:t>mean±SD</w:t>
            </w:r>
            <w:proofErr w:type="spellEnd"/>
            <w:r w:rsidRPr="00F204FC">
              <w:rPr>
                <w:rFonts w:asciiTheme="majorBidi" w:hAnsiTheme="majorBidi" w:cstheme="majorBidi"/>
                <w:szCs w:val="28"/>
              </w:rPr>
              <w:t>*)</w:t>
            </w:r>
          </w:p>
        </w:tc>
      </w:tr>
      <w:tr w:rsidR="00D7144C" w:rsidRPr="00F204FC" w:rsidTr="00E14CC9">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735" w:type="pct"/>
            <w:shd w:val="clear" w:color="auto" w:fill="auto"/>
            <w:vAlign w:val="center"/>
          </w:tcPr>
          <w:p w:rsidR="00D7144C" w:rsidRPr="00F204FC" w:rsidRDefault="00D7144C" w:rsidP="00E14CC9">
            <w:pPr>
              <w:bidi w:val="0"/>
              <w:spacing w:line="360" w:lineRule="auto"/>
              <w:jc w:val="center"/>
              <w:rPr>
                <w:rFonts w:asciiTheme="majorBidi" w:hAnsiTheme="majorBidi" w:cstheme="majorBidi"/>
                <w:szCs w:val="28"/>
              </w:rPr>
            </w:pPr>
            <w:r w:rsidRPr="00F204FC">
              <w:rPr>
                <w:rFonts w:asciiTheme="majorBidi" w:hAnsiTheme="majorBidi" w:cstheme="majorBidi"/>
                <w:szCs w:val="28"/>
              </w:rPr>
              <w:lastRenderedPageBreak/>
              <w:t>Vaccinated adult (N=152)</w:t>
            </w:r>
          </w:p>
        </w:tc>
        <w:tc>
          <w:tcPr>
            <w:tcW w:w="1606" w:type="pct"/>
            <w:shd w:val="clear" w:color="auto" w:fill="auto"/>
            <w:vAlign w:val="center"/>
          </w:tcPr>
          <w:p w:rsidR="00D7144C" w:rsidRPr="00F204FC" w:rsidRDefault="00D7144C" w:rsidP="00E14CC9">
            <w:pPr>
              <w:autoSpaceDE w:val="0"/>
              <w:autoSpaceDN w:val="0"/>
              <w:bidi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Cs w:val="28"/>
                <w:rtl/>
              </w:rPr>
            </w:pPr>
            <w:r w:rsidRPr="00F204FC">
              <w:rPr>
                <w:rFonts w:asciiTheme="majorBidi" w:hAnsiTheme="majorBidi" w:cstheme="majorBidi"/>
                <w:b/>
                <w:bCs/>
                <w:szCs w:val="28"/>
              </w:rPr>
              <w:t>9.126±3.709</w:t>
            </w:r>
          </w:p>
        </w:tc>
        <w:tc>
          <w:tcPr>
            <w:tcW w:w="1659" w:type="pct"/>
            <w:shd w:val="clear" w:color="auto" w:fill="auto"/>
            <w:vAlign w:val="center"/>
          </w:tcPr>
          <w:p w:rsidR="00D7144C" w:rsidRPr="00F204FC" w:rsidRDefault="00D7144C" w:rsidP="00E14CC9">
            <w:pPr>
              <w:autoSpaceDE w:val="0"/>
              <w:autoSpaceDN w:val="0"/>
              <w:bidi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Cs w:val="28"/>
                <w:rtl/>
              </w:rPr>
            </w:pPr>
            <w:r w:rsidRPr="00F204FC">
              <w:rPr>
                <w:rFonts w:asciiTheme="majorBidi" w:hAnsiTheme="majorBidi" w:cstheme="majorBidi"/>
                <w:b/>
                <w:bCs/>
                <w:szCs w:val="28"/>
              </w:rPr>
              <w:t>97.879±176.957</w:t>
            </w:r>
          </w:p>
        </w:tc>
      </w:tr>
      <w:tr w:rsidR="00D7144C" w:rsidRPr="00F204FC" w:rsidTr="00E14CC9">
        <w:trPr>
          <w:cnfStyle w:val="000000010000" w:firstRow="0" w:lastRow="0" w:firstColumn="0" w:lastColumn="0" w:oddVBand="0" w:evenVBand="0" w:oddHBand="0" w:evenHBand="1"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735" w:type="pct"/>
            <w:shd w:val="clear" w:color="auto" w:fill="auto"/>
            <w:vAlign w:val="center"/>
          </w:tcPr>
          <w:p w:rsidR="00D7144C" w:rsidRPr="00F204FC" w:rsidRDefault="00D7144C" w:rsidP="00E14CC9">
            <w:pPr>
              <w:bidi w:val="0"/>
              <w:spacing w:line="360" w:lineRule="auto"/>
              <w:jc w:val="center"/>
              <w:rPr>
                <w:rFonts w:asciiTheme="majorBidi" w:hAnsiTheme="majorBidi" w:cstheme="majorBidi"/>
                <w:b w:val="0"/>
                <w:bCs w:val="0"/>
                <w:szCs w:val="28"/>
                <w:rtl/>
              </w:rPr>
            </w:pPr>
            <w:r w:rsidRPr="00F204FC">
              <w:rPr>
                <w:rFonts w:asciiTheme="majorBidi" w:hAnsiTheme="majorBidi" w:cstheme="majorBidi"/>
                <w:szCs w:val="28"/>
              </w:rPr>
              <w:t>Control (N=30)</w:t>
            </w:r>
          </w:p>
        </w:tc>
        <w:tc>
          <w:tcPr>
            <w:tcW w:w="1606" w:type="pct"/>
            <w:shd w:val="clear" w:color="auto" w:fill="auto"/>
            <w:vAlign w:val="center"/>
          </w:tcPr>
          <w:p w:rsidR="00D7144C" w:rsidRPr="00F204FC" w:rsidRDefault="00D7144C" w:rsidP="00E14CC9">
            <w:pPr>
              <w:autoSpaceDE w:val="0"/>
              <w:autoSpaceDN w:val="0"/>
              <w:bidi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Cs w:val="28"/>
                <w:rtl/>
              </w:rPr>
            </w:pPr>
            <w:r w:rsidRPr="00F204FC">
              <w:rPr>
                <w:rFonts w:asciiTheme="majorBidi" w:hAnsiTheme="majorBidi" w:cstheme="majorBidi"/>
                <w:b/>
                <w:bCs/>
                <w:szCs w:val="28"/>
              </w:rPr>
              <w:t>6.193±2.397</w:t>
            </w:r>
          </w:p>
        </w:tc>
        <w:tc>
          <w:tcPr>
            <w:tcW w:w="1659" w:type="pct"/>
            <w:shd w:val="clear" w:color="auto" w:fill="auto"/>
            <w:vAlign w:val="center"/>
          </w:tcPr>
          <w:p w:rsidR="00D7144C" w:rsidRPr="00F204FC" w:rsidRDefault="00D7144C" w:rsidP="00E14CC9">
            <w:pPr>
              <w:autoSpaceDE w:val="0"/>
              <w:autoSpaceDN w:val="0"/>
              <w:bidi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Cs w:val="28"/>
                <w:rtl/>
              </w:rPr>
            </w:pPr>
            <w:r w:rsidRPr="00F204FC">
              <w:rPr>
                <w:rFonts w:asciiTheme="majorBidi" w:hAnsiTheme="majorBidi" w:cstheme="majorBidi"/>
                <w:b/>
                <w:bCs/>
                <w:szCs w:val="28"/>
              </w:rPr>
              <w:t>10.547±3.704</w:t>
            </w:r>
          </w:p>
        </w:tc>
      </w:tr>
      <w:tr w:rsidR="00D7144C" w:rsidRPr="00F204FC" w:rsidTr="00E14CC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735" w:type="pct"/>
            <w:shd w:val="clear" w:color="auto" w:fill="auto"/>
            <w:vAlign w:val="center"/>
          </w:tcPr>
          <w:p w:rsidR="00D7144C" w:rsidRPr="00F204FC" w:rsidRDefault="00D7144C" w:rsidP="00E14CC9">
            <w:pPr>
              <w:bidi w:val="0"/>
              <w:spacing w:line="360" w:lineRule="auto"/>
              <w:jc w:val="center"/>
              <w:rPr>
                <w:rFonts w:asciiTheme="majorBidi" w:hAnsiTheme="majorBidi" w:cstheme="majorBidi"/>
                <w:b w:val="0"/>
                <w:bCs w:val="0"/>
                <w:szCs w:val="28"/>
              </w:rPr>
            </w:pPr>
            <w:r w:rsidRPr="00F204FC">
              <w:rPr>
                <w:rFonts w:asciiTheme="majorBidi" w:hAnsiTheme="majorBidi" w:cstheme="majorBidi"/>
                <w:szCs w:val="28"/>
              </w:rPr>
              <w:t>P value</w:t>
            </w:r>
          </w:p>
        </w:tc>
        <w:tc>
          <w:tcPr>
            <w:tcW w:w="1606" w:type="pct"/>
            <w:shd w:val="clear" w:color="auto" w:fill="auto"/>
            <w:vAlign w:val="center"/>
          </w:tcPr>
          <w:p w:rsidR="00D7144C" w:rsidRPr="00F204FC" w:rsidRDefault="00D7144C" w:rsidP="00E14CC9">
            <w:pPr>
              <w:tabs>
                <w:tab w:val="left" w:pos="931"/>
                <w:tab w:val="center" w:pos="1500"/>
              </w:tabs>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&lt;0.001**</w:t>
            </w:r>
          </w:p>
        </w:tc>
        <w:tc>
          <w:tcPr>
            <w:tcW w:w="1659" w:type="pct"/>
            <w:shd w:val="clear" w:color="auto" w:fill="auto"/>
            <w:vAlign w:val="center"/>
          </w:tcPr>
          <w:p w:rsidR="00D7144C" w:rsidRPr="00F204FC" w:rsidRDefault="00D7144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Cs w:val="28"/>
                <w:rtl/>
              </w:rPr>
            </w:pPr>
            <w:r w:rsidRPr="00F204FC">
              <w:rPr>
                <w:rFonts w:asciiTheme="majorBidi" w:hAnsiTheme="majorBidi" w:cstheme="majorBidi"/>
                <w:b/>
                <w:bCs/>
                <w:szCs w:val="28"/>
              </w:rPr>
              <w:t>0.006**</w:t>
            </w:r>
          </w:p>
        </w:tc>
      </w:tr>
      <w:tr w:rsidR="00D7144C" w:rsidRPr="00F204FC" w:rsidTr="00E14CC9">
        <w:trPr>
          <w:cnfStyle w:val="000000010000" w:firstRow="0" w:lastRow="0" w:firstColumn="0" w:lastColumn="0" w:oddVBand="0" w:evenVBand="0" w:oddHBand="0" w:evenHBand="1"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735" w:type="pct"/>
            <w:shd w:val="clear" w:color="auto" w:fill="auto"/>
            <w:vAlign w:val="center"/>
          </w:tcPr>
          <w:p w:rsidR="00D7144C" w:rsidRPr="00F204FC" w:rsidRDefault="00D7144C" w:rsidP="00E14CC9">
            <w:pPr>
              <w:bidi w:val="0"/>
              <w:spacing w:line="360" w:lineRule="auto"/>
              <w:jc w:val="center"/>
              <w:rPr>
                <w:rFonts w:asciiTheme="majorBidi" w:hAnsiTheme="majorBidi" w:cstheme="majorBidi"/>
                <w:b w:val="0"/>
                <w:bCs w:val="0"/>
                <w:szCs w:val="28"/>
              </w:rPr>
            </w:pPr>
            <w:r w:rsidRPr="00F204FC">
              <w:rPr>
                <w:rFonts w:asciiTheme="majorBidi" w:hAnsiTheme="majorBidi" w:cstheme="majorBidi"/>
                <w:szCs w:val="28"/>
              </w:rPr>
              <w:t>Vaccinated  infants (N=20)</w:t>
            </w:r>
          </w:p>
        </w:tc>
        <w:tc>
          <w:tcPr>
            <w:tcW w:w="1606" w:type="pct"/>
            <w:shd w:val="clear" w:color="auto" w:fill="auto"/>
            <w:vAlign w:val="center"/>
          </w:tcPr>
          <w:p w:rsidR="00D7144C" w:rsidRPr="00F204FC" w:rsidRDefault="00D7144C" w:rsidP="00E14CC9">
            <w:pPr>
              <w:autoSpaceDE w:val="0"/>
              <w:autoSpaceDN w:val="0"/>
              <w:bidi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11.87±3.679</w:t>
            </w:r>
          </w:p>
        </w:tc>
        <w:tc>
          <w:tcPr>
            <w:tcW w:w="1659" w:type="pct"/>
            <w:shd w:val="clear" w:color="auto" w:fill="auto"/>
            <w:vAlign w:val="center"/>
          </w:tcPr>
          <w:p w:rsidR="00D7144C" w:rsidRPr="00F204FC" w:rsidRDefault="00D7144C" w:rsidP="00E14CC9">
            <w:pPr>
              <w:autoSpaceDE w:val="0"/>
              <w:autoSpaceDN w:val="0"/>
              <w:bidi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23.54 ±20.245</w:t>
            </w:r>
          </w:p>
        </w:tc>
      </w:tr>
      <w:tr w:rsidR="00D7144C" w:rsidRPr="00F204FC" w:rsidTr="00E14CC9">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735" w:type="pct"/>
            <w:shd w:val="clear" w:color="auto" w:fill="auto"/>
            <w:vAlign w:val="center"/>
          </w:tcPr>
          <w:p w:rsidR="00D7144C" w:rsidRPr="00F204FC" w:rsidRDefault="00D7144C" w:rsidP="00E14CC9">
            <w:pPr>
              <w:bidi w:val="0"/>
              <w:spacing w:line="360" w:lineRule="auto"/>
              <w:jc w:val="center"/>
              <w:rPr>
                <w:rFonts w:asciiTheme="majorBidi" w:hAnsiTheme="majorBidi" w:cstheme="majorBidi"/>
                <w:b w:val="0"/>
                <w:bCs w:val="0"/>
                <w:szCs w:val="28"/>
              </w:rPr>
            </w:pPr>
            <w:r w:rsidRPr="00F204FC">
              <w:rPr>
                <w:rFonts w:asciiTheme="majorBidi" w:hAnsiTheme="majorBidi" w:cstheme="majorBidi"/>
                <w:szCs w:val="28"/>
              </w:rPr>
              <w:t>Control (N=10)</w:t>
            </w:r>
          </w:p>
        </w:tc>
        <w:tc>
          <w:tcPr>
            <w:tcW w:w="1606" w:type="pct"/>
            <w:shd w:val="clear" w:color="auto" w:fill="auto"/>
            <w:vAlign w:val="center"/>
          </w:tcPr>
          <w:p w:rsidR="00D7144C" w:rsidRPr="00F204FC" w:rsidRDefault="00D7144C" w:rsidP="00E14CC9">
            <w:pPr>
              <w:autoSpaceDE w:val="0"/>
              <w:autoSpaceDN w:val="0"/>
              <w:bidi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6.022±2.02</w:t>
            </w:r>
          </w:p>
        </w:tc>
        <w:tc>
          <w:tcPr>
            <w:tcW w:w="1659" w:type="pct"/>
            <w:shd w:val="clear" w:color="auto" w:fill="auto"/>
            <w:vAlign w:val="center"/>
          </w:tcPr>
          <w:p w:rsidR="00D7144C" w:rsidRPr="00F204FC" w:rsidRDefault="00D7144C" w:rsidP="00E14CC9">
            <w:pPr>
              <w:autoSpaceDE w:val="0"/>
              <w:autoSpaceDN w:val="0"/>
              <w:bidi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Cs w:val="28"/>
                <w:rtl/>
              </w:rPr>
            </w:pPr>
            <w:r w:rsidRPr="00F204FC">
              <w:rPr>
                <w:rFonts w:asciiTheme="majorBidi" w:hAnsiTheme="majorBidi" w:cstheme="majorBidi"/>
                <w:b/>
                <w:bCs/>
                <w:szCs w:val="28"/>
              </w:rPr>
              <w:t>11.501±5.734</w:t>
            </w:r>
          </w:p>
        </w:tc>
      </w:tr>
      <w:tr w:rsidR="00D7144C" w:rsidRPr="00F204FC" w:rsidTr="00E14CC9">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735" w:type="pct"/>
            <w:shd w:val="clear" w:color="auto" w:fill="auto"/>
            <w:vAlign w:val="center"/>
          </w:tcPr>
          <w:p w:rsidR="00D7144C" w:rsidRPr="00F204FC" w:rsidRDefault="00D7144C" w:rsidP="00E14CC9">
            <w:pPr>
              <w:bidi w:val="0"/>
              <w:spacing w:line="360" w:lineRule="auto"/>
              <w:jc w:val="center"/>
              <w:rPr>
                <w:rFonts w:asciiTheme="majorBidi" w:hAnsiTheme="majorBidi" w:cstheme="majorBidi"/>
                <w:b w:val="0"/>
                <w:bCs w:val="0"/>
                <w:szCs w:val="28"/>
              </w:rPr>
            </w:pPr>
            <w:r w:rsidRPr="00F204FC">
              <w:rPr>
                <w:rFonts w:asciiTheme="majorBidi" w:hAnsiTheme="majorBidi" w:cstheme="majorBidi"/>
                <w:szCs w:val="28"/>
              </w:rPr>
              <w:t>P value</w:t>
            </w:r>
          </w:p>
        </w:tc>
        <w:tc>
          <w:tcPr>
            <w:tcW w:w="1606" w:type="pct"/>
            <w:shd w:val="clear" w:color="auto" w:fill="auto"/>
            <w:vAlign w:val="center"/>
          </w:tcPr>
          <w:p w:rsidR="00D7144C" w:rsidRPr="00F204FC" w:rsidRDefault="00D7144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&lt;0.001**</w:t>
            </w:r>
          </w:p>
        </w:tc>
        <w:tc>
          <w:tcPr>
            <w:tcW w:w="1659" w:type="pct"/>
            <w:shd w:val="clear" w:color="auto" w:fill="auto"/>
            <w:vAlign w:val="center"/>
          </w:tcPr>
          <w:p w:rsidR="00D7144C" w:rsidRPr="00F204FC" w:rsidRDefault="00D7144C" w:rsidP="00E14CC9">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Cs w:val="28"/>
                <w:rtl/>
              </w:rPr>
            </w:pPr>
            <w:r w:rsidRPr="00F204FC">
              <w:rPr>
                <w:rFonts w:asciiTheme="majorBidi" w:hAnsiTheme="majorBidi" w:cstheme="majorBidi"/>
                <w:b/>
                <w:bCs/>
                <w:szCs w:val="28"/>
              </w:rPr>
              <w:t>0.138</w:t>
            </w:r>
          </w:p>
        </w:tc>
      </w:tr>
    </w:tbl>
    <w:p w:rsidR="00D7144C" w:rsidRPr="00F204FC" w:rsidRDefault="00D7144C" w:rsidP="00D7144C">
      <w:pPr>
        <w:tabs>
          <w:tab w:val="left" w:pos="232"/>
        </w:tabs>
        <w:bidi w:val="0"/>
        <w:spacing w:line="360" w:lineRule="auto"/>
        <w:jc w:val="both"/>
        <w:rPr>
          <w:rFonts w:asciiTheme="majorBidi" w:hAnsiTheme="majorBidi" w:cstheme="majorBidi"/>
          <w:szCs w:val="28"/>
          <w:rtl/>
        </w:rPr>
      </w:pPr>
    </w:p>
    <w:tbl>
      <w:tblPr>
        <w:tblStyle w:val="-5"/>
        <w:tblpPr w:leftFromText="180" w:rightFromText="180" w:vertAnchor="page" w:horzAnchor="margin" w:tblpXSpec="center" w:tblpY="10583"/>
        <w:tblW w:w="5076" w:type="pct"/>
        <w:tblLook w:val="0000" w:firstRow="0" w:lastRow="0" w:firstColumn="0" w:lastColumn="0" w:noHBand="0" w:noVBand="0"/>
      </w:tblPr>
      <w:tblGrid>
        <w:gridCol w:w="2974"/>
        <w:gridCol w:w="1327"/>
        <w:gridCol w:w="1502"/>
        <w:gridCol w:w="1395"/>
        <w:gridCol w:w="1454"/>
      </w:tblGrid>
      <w:tr w:rsidR="00D7144C" w:rsidRPr="00F204FC" w:rsidTr="00E14CC9">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719" w:type="pct"/>
            <w:vMerge w:val="restart"/>
            <w:shd w:val="clear" w:color="auto" w:fill="auto"/>
            <w:vAlign w:val="center"/>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Study groups</w:t>
            </w:r>
          </w:p>
        </w:tc>
        <w:tc>
          <w:tcPr>
            <w:tcW w:w="1635" w:type="pct"/>
            <w:gridSpan w:val="2"/>
            <w:shd w:val="clear" w:color="auto" w:fill="auto"/>
            <w:vAlign w:val="center"/>
          </w:tcPr>
          <w:p w:rsidR="00D7144C" w:rsidRPr="00F204FC" w:rsidRDefault="00D7144C" w:rsidP="00E14CC9">
            <w:pPr>
              <w:autoSpaceDE w:val="0"/>
              <w:autoSpaceDN w:val="0"/>
              <w:bidi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IgM U/ml</w:t>
            </w:r>
          </w:p>
        </w:tc>
        <w:tc>
          <w:tcPr>
            <w:cnfStyle w:val="000010000000" w:firstRow="0" w:lastRow="0" w:firstColumn="0" w:lastColumn="0" w:oddVBand="1" w:evenVBand="0" w:oddHBand="0" w:evenHBand="0" w:firstRowFirstColumn="0" w:firstRowLastColumn="0" w:lastRowFirstColumn="0" w:lastRowLastColumn="0"/>
            <w:tcW w:w="1646" w:type="pct"/>
            <w:gridSpan w:val="2"/>
            <w:shd w:val="clear" w:color="auto" w:fill="auto"/>
            <w:vAlign w:val="center"/>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IgG  U/ml</w:t>
            </w:r>
          </w:p>
        </w:tc>
      </w:tr>
      <w:tr w:rsidR="00D7144C" w:rsidRPr="00F204FC" w:rsidTr="00E14CC9">
        <w:trPr>
          <w:cnfStyle w:val="000000010000" w:firstRow="0" w:lastRow="0" w:firstColumn="0" w:lastColumn="0" w:oddVBand="0" w:evenVBand="0" w:oddHBand="0" w:evenHBand="1"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1719" w:type="pct"/>
            <w:vMerge/>
            <w:shd w:val="clear" w:color="auto" w:fill="auto"/>
            <w:vAlign w:val="center"/>
          </w:tcPr>
          <w:p w:rsidR="00D7144C" w:rsidRPr="00F204FC" w:rsidRDefault="00D7144C" w:rsidP="00E14CC9">
            <w:pPr>
              <w:autoSpaceDE w:val="0"/>
              <w:autoSpaceDN w:val="0"/>
              <w:bidi w:val="0"/>
              <w:adjustRightInd w:val="0"/>
              <w:spacing w:line="360" w:lineRule="auto"/>
              <w:jc w:val="both"/>
              <w:rPr>
                <w:rFonts w:asciiTheme="majorBidi" w:hAnsiTheme="majorBidi" w:cstheme="majorBidi"/>
                <w:b/>
                <w:bCs/>
                <w:szCs w:val="28"/>
              </w:rPr>
            </w:pPr>
          </w:p>
        </w:tc>
        <w:tc>
          <w:tcPr>
            <w:tcW w:w="767" w:type="pct"/>
            <w:shd w:val="clear" w:color="auto" w:fill="auto"/>
          </w:tcPr>
          <w:p w:rsidR="00D7144C" w:rsidRPr="00F204FC" w:rsidRDefault="00D7144C" w:rsidP="00E14CC9">
            <w:pPr>
              <w:autoSpaceDE w:val="0"/>
              <w:autoSpaceDN w:val="0"/>
              <w:bidi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POSITIVE</w:t>
            </w:r>
          </w:p>
        </w:tc>
        <w:tc>
          <w:tcPr>
            <w:cnfStyle w:val="000010000000" w:firstRow="0" w:lastRow="0" w:firstColumn="0" w:lastColumn="0" w:oddVBand="1" w:evenVBand="0" w:oddHBand="0" w:evenHBand="0" w:firstRowFirstColumn="0" w:firstRowLastColumn="0" w:lastRowFirstColumn="0" w:lastRowLastColumn="0"/>
            <w:tcW w:w="868" w:type="pct"/>
            <w:shd w:val="clear" w:color="auto" w:fill="auto"/>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NEGATIVE</w:t>
            </w:r>
          </w:p>
        </w:tc>
        <w:tc>
          <w:tcPr>
            <w:tcW w:w="806" w:type="pct"/>
            <w:shd w:val="clear" w:color="auto" w:fill="auto"/>
          </w:tcPr>
          <w:p w:rsidR="00D7144C" w:rsidRPr="00F204FC" w:rsidRDefault="00D7144C" w:rsidP="00E14CC9">
            <w:pPr>
              <w:autoSpaceDE w:val="0"/>
              <w:autoSpaceDN w:val="0"/>
              <w:bidi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POSITIVE</w:t>
            </w:r>
          </w:p>
        </w:tc>
        <w:tc>
          <w:tcPr>
            <w:cnfStyle w:val="000010000000" w:firstRow="0" w:lastRow="0" w:firstColumn="0" w:lastColumn="0" w:oddVBand="1" w:evenVBand="0" w:oddHBand="0" w:evenHBand="0" w:firstRowFirstColumn="0" w:firstRowLastColumn="0" w:lastRowFirstColumn="0" w:lastRowLastColumn="0"/>
            <w:tcW w:w="840" w:type="pct"/>
            <w:shd w:val="clear" w:color="auto" w:fill="auto"/>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NEGATIVE</w:t>
            </w:r>
          </w:p>
        </w:tc>
      </w:tr>
      <w:tr w:rsidR="00D7144C" w:rsidRPr="00F204FC" w:rsidTr="00E14CC9">
        <w:trPr>
          <w:cnfStyle w:val="000000100000" w:firstRow="0" w:lastRow="0" w:firstColumn="0" w:lastColumn="0" w:oddVBand="0" w:evenVBand="0" w:oddHBand="1" w:evenHBand="0" w:firstRowFirstColumn="0" w:firstRowLastColumn="0" w:lastRowFirstColumn="0" w:lastRowLastColumn="0"/>
          <w:trHeight w:val="396"/>
        </w:trPr>
        <w:tc>
          <w:tcPr>
            <w:cnfStyle w:val="000010000000" w:firstRow="0" w:lastRow="0" w:firstColumn="0" w:lastColumn="0" w:oddVBand="1" w:evenVBand="0" w:oddHBand="0" w:evenHBand="0" w:firstRowFirstColumn="0" w:firstRowLastColumn="0" w:lastRowFirstColumn="0" w:lastRowLastColumn="0"/>
            <w:tcW w:w="1719" w:type="pct"/>
            <w:shd w:val="clear" w:color="auto" w:fill="auto"/>
            <w:vAlign w:val="center"/>
          </w:tcPr>
          <w:p w:rsidR="00D7144C" w:rsidRPr="00F204FC" w:rsidRDefault="00D7144C" w:rsidP="00E14CC9">
            <w:pPr>
              <w:autoSpaceDE w:val="0"/>
              <w:autoSpaceDN w:val="0"/>
              <w:bidi w:val="0"/>
              <w:adjustRightInd w:val="0"/>
              <w:spacing w:line="360" w:lineRule="auto"/>
              <w:jc w:val="both"/>
              <w:rPr>
                <w:rFonts w:asciiTheme="majorBidi" w:hAnsiTheme="majorBidi" w:cstheme="majorBidi"/>
                <w:b/>
                <w:bCs/>
                <w:szCs w:val="28"/>
              </w:rPr>
            </w:pPr>
            <w:r w:rsidRPr="00F204FC">
              <w:rPr>
                <w:rFonts w:asciiTheme="majorBidi" w:hAnsiTheme="majorBidi" w:cstheme="majorBidi"/>
                <w:b/>
                <w:bCs/>
                <w:szCs w:val="28"/>
              </w:rPr>
              <w:t>Vaccinated adult (N=152)</w:t>
            </w:r>
          </w:p>
        </w:tc>
        <w:tc>
          <w:tcPr>
            <w:tcW w:w="767" w:type="pct"/>
            <w:shd w:val="clear" w:color="auto" w:fill="auto"/>
            <w:vAlign w:val="center"/>
          </w:tcPr>
          <w:p w:rsidR="00D7144C" w:rsidRPr="00F204FC" w:rsidRDefault="00D7144C" w:rsidP="00E14CC9">
            <w:pPr>
              <w:autoSpaceDE w:val="0"/>
              <w:autoSpaceDN w:val="0"/>
              <w:bidi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36(23.7%)</w:t>
            </w:r>
          </w:p>
        </w:tc>
        <w:tc>
          <w:tcPr>
            <w:cnfStyle w:val="000010000000" w:firstRow="0" w:lastRow="0" w:firstColumn="0" w:lastColumn="0" w:oddVBand="1" w:evenVBand="0" w:oddHBand="0" w:evenHBand="0" w:firstRowFirstColumn="0" w:firstRowLastColumn="0" w:lastRowFirstColumn="0" w:lastRowLastColumn="0"/>
            <w:tcW w:w="868" w:type="pct"/>
            <w:shd w:val="clear" w:color="auto" w:fill="auto"/>
            <w:vAlign w:val="center"/>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116(76.3%)</w:t>
            </w:r>
          </w:p>
        </w:tc>
        <w:tc>
          <w:tcPr>
            <w:tcW w:w="806" w:type="pct"/>
            <w:shd w:val="clear" w:color="auto" w:fill="auto"/>
            <w:vAlign w:val="center"/>
          </w:tcPr>
          <w:p w:rsidR="00D7144C" w:rsidRPr="00F204FC" w:rsidRDefault="00D7144C" w:rsidP="00E14CC9">
            <w:pPr>
              <w:autoSpaceDE w:val="0"/>
              <w:autoSpaceDN w:val="0"/>
              <w:bidi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143(94.1%)</w:t>
            </w:r>
          </w:p>
        </w:tc>
        <w:tc>
          <w:tcPr>
            <w:cnfStyle w:val="000010000000" w:firstRow="0" w:lastRow="0" w:firstColumn="0" w:lastColumn="0" w:oddVBand="1" w:evenVBand="0" w:oddHBand="0" w:evenHBand="0" w:firstRowFirstColumn="0" w:firstRowLastColumn="0" w:lastRowFirstColumn="0" w:lastRowLastColumn="0"/>
            <w:tcW w:w="840" w:type="pct"/>
            <w:shd w:val="clear" w:color="auto" w:fill="auto"/>
            <w:vAlign w:val="center"/>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9(5.9%)</w:t>
            </w:r>
          </w:p>
        </w:tc>
      </w:tr>
      <w:tr w:rsidR="00D7144C" w:rsidRPr="00F204FC" w:rsidTr="00E14CC9">
        <w:trPr>
          <w:cnfStyle w:val="000000010000" w:firstRow="0" w:lastRow="0" w:firstColumn="0" w:lastColumn="0" w:oddVBand="0" w:evenVBand="0" w:oddHBand="0" w:evenHBand="1" w:firstRowFirstColumn="0" w:firstRowLastColumn="0" w:lastRowFirstColumn="0" w:lastRowLastColumn="0"/>
          <w:trHeight w:val="543"/>
        </w:trPr>
        <w:tc>
          <w:tcPr>
            <w:cnfStyle w:val="000010000000" w:firstRow="0" w:lastRow="0" w:firstColumn="0" w:lastColumn="0" w:oddVBand="1" w:evenVBand="0" w:oddHBand="0" w:evenHBand="0" w:firstRowFirstColumn="0" w:firstRowLastColumn="0" w:lastRowFirstColumn="0" w:lastRowLastColumn="0"/>
            <w:tcW w:w="1719" w:type="pct"/>
            <w:shd w:val="clear" w:color="auto" w:fill="auto"/>
            <w:vAlign w:val="center"/>
          </w:tcPr>
          <w:p w:rsidR="00D7144C" w:rsidRPr="00F204FC" w:rsidRDefault="00D7144C" w:rsidP="00E14CC9">
            <w:pPr>
              <w:autoSpaceDE w:val="0"/>
              <w:autoSpaceDN w:val="0"/>
              <w:bidi w:val="0"/>
              <w:adjustRightInd w:val="0"/>
              <w:spacing w:line="360" w:lineRule="auto"/>
              <w:jc w:val="both"/>
              <w:rPr>
                <w:rFonts w:asciiTheme="majorBidi" w:hAnsiTheme="majorBidi" w:cstheme="majorBidi"/>
                <w:b/>
                <w:bCs/>
                <w:szCs w:val="28"/>
              </w:rPr>
            </w:pPr>
            <w:r w:rsidRPr="00F204FC">
              <w:rPr>
                <w:rFonts w:asciiTheme="majorBidi" w:hAnsiTheme="majorBidi" w:cstheme="majorBidi"/>
                <w:b/>
                <w:bCs/>
                <w:szCs w:val="28"/>
              </w:rPr>
              <w:t>Non vaccinated adult (Control) (N=30)</w:t>
            </w:r>
          </w:p>
        </w:tc>
        <w:tc>
          <w:tcPr>
            <w:tcW w:w="767" w:type="pct"/>
            <w:shd w:val="clear" w:color="auto" w:fill="auto"/>
            <w:vAlign w:val="center"/>
          </w:tcPr>
          <w:p w:rsidR="00D7144C" w:rsidRPr="00F204FC" w:rsidRDefault="00D7144C" w:rsidP="00E14CC9">
            <w:pPr>
              <w:autoSpaceDE w:val="0"/>
              <w:autoSpaceDN w:val="0"/>
              <w:bidi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0(0%)</w:t>
            </w:r>
          </w:p>
        </w:tc>
        <w:tc>
          <w:tcPr>
            <w:cnfStyle w:val="000010000000" w:firstRow="0" w:lastRow="0" w:firstColumn="0" w:lastColumn="0" w:oddVBand="1" w:evenVBand="0" w:oddHBand="0" w:evenHBand="0" w:firstRowFirstColumn="0" w:firstRowLastColumn="0" w:lastRowFirstColumn="0" w:lastRowLastColumn="0"/>
            <w:tcW w:w="868" w:type="pct"/>
            <w:shd w:val="clear" w:color="auto" w:fill="auto"/>
            <w:vAlign w:val="center"/>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30(100%)</w:t>
            </w:r>
          </w:p>
        </w:tc>
        <w:tc>
          <w:tcPr>
            <w:tcW w:w="806" w:type="pct"/>
            <w:shd w:val="clear" w:color="auto" w:fill="auto"/>
            <w:vAlign w:val="center"/>
          </w:tcPr>
          <w:p w:rsidR="00D7144C" w:rsidRPr="00F204FC" w:rsidRDefault="00D7144C" w:rsidP="00E14CC9">
            <w:pPr>
              <w:autoSpaceDE w:val="0"/>
              <w:autoSpaceDN w:val="0"/>
              <w:bidi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1(3.3%)</w:t>
            </w:r>
          </w:p>
        </w:tc>
        <w:tc>
          <w:tcPr>
            <w:cnfStyle w:val="000010000000" w:firstRow="0" w:lastRow="0" w:firstColumn="0" w:lastColumn="0" w:oddVBand="1" w:evenVBand="0" w:oddHBand="0" w:evenHBand="0" w:firstRowFirstColumn="0" w:firstRowLastColumn="0" w:lastRowFirstColumn="0" w:lastRowLastColumn="0"/>
            <w:tcW w:w="840" w:type="pct"/>
            <w:shd w:val="clear" w:color="auto" w:fill="auto"/>
            <w:vAlign w:val="center"/>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29(96.7%)</w:t>
            </w:r>
          </w:p>
        </w:tc>
      </w:tr>
      <w:tr w:rsidR="00D7144C" w:rsidRPr="00F204FC" w:rsidTr="00E14CC9">
        <w:trPr>
          <w:cnfStyle w:val="000000100000" w:firstRow="0" w:lastRow="0" w:firstColumn="0" w:lastColumn="0" w:oddVBand="0" w:evenVBand="0" w:oddHBand="1" w:evenHBand="0" w:firstRowFirstColumn="0" w:firstRowLastColumn="0" w:lastRowFirstColumn="0" w:lastRowLastColumn="0"/>
          <w:trHeight w:val="428"/>
        </w:trPr>
        <w:tc>
          <w:tcPr>
            <w:cnfStyle w:val="000010000000" w:firstRow="0" w:lastRow="0" w:firstColumn="0" w:lastColumn="0" w:oddVBand="1" w:evenVBand="0" w:oddHBand="0" w:evenHBand="0" w:firstRowFirstColumn="0" w:firstRowLastColumn="0" w:lastRowFirstColumn="0" w:lastRowLastColumn="0"/>
            <w:tcW w:w="1719" w:type="pct"/>
            <w:shd w:val="clear" w:color="auto" w:fill="auto"/>
            <w:vAlign w:val="center"/>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P value</w:t>
            </w:r>
          </w:p>
        </w:tc>
        <w:tc>
          <w:tcPr>
            <w:tcW w:w="1635" w:type="pct"/>
            <w:gridSpan w:val="2"/>
            <w:shd w:val="clear" w:color="auto" w:fill="auto"/>
            <w:vAlign w:val="center"/>
          </w:tcPr>
          <w:p w:rsidR="00D7144C" w:rsidRPr="00F204FC" w:rsidRDefault="00D7144C" w:rsidP="00E14CC9">
            <w:pPr>
              <w:autoSpaceDE w:val="0"/>
              <w:autoSpaceDN w:val="0"/>
              <w:bidi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0.002</w:t>
            </w:r>
          </w:p>
        </w:tc>
        <w:tc>
          <w:tcPr>
            <w:cnfStyle w:val="000010000000" w:firstRow="0" w:lastRow="0" w:firstColumn="0" w:lastColumn="0" w:oddVBand="1" w:evenVBand="0" w:oddHBand="0" w:evenHBand="0" w:firstRowFirstColumn="0" w:firstRowLastColumn="0" w:lastRowFirstColumn="0" w:lastRowLastColumn="0"/>
            <w:tcW w:w="1646" w:type="pct"/>
            <w:gridSpan w:val="2"/>
            <w:shd w:val="clear" w:color="auto" w:fill="auto"/>
            <w:vAlign w:val="center"/>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0.01</w:t>
            </w:r>
          </w:p>
        </w:tc>
      </w:tr>
      <w:tr w:rsidR="00D7144C" w:rsidRPr="00F204FC" w:rsidTr="00E14CC9">
        <w:trPr>
          <w:cnfStyle w:val="000000010000" w:firstRow="0" w:lastRow="0" w:firstColumn="0" w:lastColumn="0" w:oddVBand="0" w:evenVBand="0" w:oddHBand="0" w:evenHBand="1" w:firstRowFirstColumn="0" w:firstRowLastColumn="0" w:lastRowFirstColumn="0" w:lastRowLastColumn="0"/>
          <w:trHeight w:val="428"/>
        </w:trPr>
        <w:tc>
          <w:tcPr>
            <w:cnfStyle w:val="000010000000" w:firstRow="0" w:lastRow="0" w:firstColumn="0" w:lastColumn="0" w:oddVBand="1" w:evenVBand="0" w:oddHBand="0" w:evenHBand="0" w:firstRowFirstColumn="0" w:firstRowLastColumn="0" w:lastRowFirstColumn="0" w:lastRowLastColumn="0"/>
            <w:tcW w:w="1719" w:type="pct"/>
            <w:shd w:val="clear" w:color="auto" w:fill="auto"/>
            <w:vAlign w:val="center"/>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X</w:t>
            </w:r>
            <w:r w:rsidRPr="00F204FC">
              <w:rPr>
                <w:rFonts w:asciiTheme="majorBidi" w:hAnsiTheme="majorBidi" w:cstheme="majorBidi"/>
                <w:szCs w:val="28"/>
                <w:vertAlign w:val="superscript"/>
              </w:rPr>
              <w:t xml:space="preserve"> </w:t>
            </w:r>
            <w:r w:rsidRPr="00F204FC">
              <w:rPr>
                <w:rFonts w:asciiTheme="majorBidi" w:hAnsiTheme="majorBidi" w:cstheme="majorBidi"/>
                <w:b/>
                <w:bCs/>
                <w:szCs w:val="28"/>
                <w:vertAlign w:val="superscript"/>
              </w:rPr>
              <w:t>2</w:t>
            </w:r>
          </w:p>
        </w:tc>
        <w:tc>
          <w:tcPr>
            <w:tcW w:w="1635" w:type="pct"/>
            <w:gridSpan w:val="2"/>
            <w:shd w:val="clear" w:color="auto" w:fill="auto"/>
            <w:vAlign w:val="center"/>
          </w:tcPr>
          <w:p w:rsidR="00D7144C" w:rsidRPr="00F204FC" w:rsidRDefault="00D7144C" w:rsidP="00E14CC9">
            <w:pPr>
              <w:autoSpaceDE w:val="0"/>
              <w:autoSpaceDN w:val="0"/>
              <w:bidi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8.857</w:t>
            </w:r>
          </w:p>
        </w:tc>
        <w:tc>
          <w:tcPr>
            <w:cnfStyle w:val="000010000000" w:firstRow="0" w:lastRow="0" w:firstColumn="0" w:lastColumn="0" w:oddVBand="1" w:evenVBand="0" w:oddHBand="0" w:evenHBand="0" w:firstRowFirstColumn="0" w:firstRowLastColumn="0" w:lastRowFirstColumn="0" w:lastRowLastColumn="0"/>
            <w:tcW w:w="1646" w:type="pct"/>
            <w:gridSpan w:val="2"/>
            <w:shd w:val="clear" w:color="auto" w:fill="auto"/>
            <w:vAlign w:val="center"/>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124.8</w:t>
            </w:r>
          </w:p>
        </w:tc>
      </w:tr>
      <w:tr w:rsidR="00D7144C" w:rsidRPr="00F204FC" w:rsidTr="00E14CC9">
        <w:trPr>
          <w:cnfStyle w:val="000000100000" w:firstRow="0" w:lastRow="0" w:firstColumn="0" w:lastColumn="0" w:oddVBand="0" w:evenVBand="0" w:oddHBand="1"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1719" w:type="pct"/>
            <w:shd w:val="clear" w:color="auto" w:fill="auto"/>
            <w:vAlign w:val="center"/>
          </w:tcPr>
          <w:p w:rsidR="00D7144C" w:rsidRPr="00F204FC" w:rsidRDefault="00D7144C" w:rsidP="00E14CC9">
            <w:pPr>
              <w:autoSpaceDE w:val="0"/>
              <w:autoSpaceDN w:val="0"/>
              <w:bidi w:val="0"/>
              <w:adjustRightInd w:val="0"/>
              <w:spacing w:line="360" w:lineRule="auto"/>
              <w:jc w:val="both"/>
              <w:rPr>
                <w:rFonts w:asciiTheme="majorBidi" w:hAnsiTheme="majorBidi" w:cstheme="majorBidi"/>
                <w:b/>
                <w:bCs/>
                <w:szCs w:val="28"/>
              </w:rPr>
            </w:pPr>
            <w:r w:rsidRPr="00F204FC">
              <w:rPr>
                <w:rFonts w:asciiTheme="majorBidi" w:hAnsiTheme="majorBidi" w:cstheme="majorBidi"/>
                <w:b/>
                <w:bCs/>
                <w:szCs w:val="28"/>
              </w:rPr>
              <w:t>Vaccinated  infants   (N=20)</w:t>
            </w:r>
          </w:p>
        </w:tc>
        <w:tc>
          <w:tcPr>
            <w:tcW w:w="767" w:type="pct"/>
            <w:shd w:val="clear" w:color="auto" w:fill="auto"/>
            <w:vAlign w:val="center"/>
          </w:tcPr>
          <w:p w:rsidR="00D7144C" w:rsidRPr="00F204FC" w:rsidRDefault="00D7144C" w:rsidP="00E14CC9">
            <w:pPr>
              <w:autoSpaceDE w:val="0"/>
              <w:autoSpaceDN w:val="0"/>
              <w:bidi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15(75%)</w:t>
            </w:r>
          </w:p>
        </w:tc>
        <w:tc>
          <w:tcPr>
            <w:cnfStyle w:val="000010000000" w:firstRow="0" w:lastRow="0" w:firstColumn="0" w:lastColumn="0" w:oddVBand="1" w:evenVBand="0" w:oddHBand="0" w:evenHBand="0" w:firstRowFirstColumn="0" w:firstRowLastColumn="0" w:lastRowFirstColumn="0" w:lastRowLastColumn="0"/>
            <w:tcW w:w="868" w:type="pct"/>
            <w:shd w:val="clear" w:color="auto" w:fill="auto"/>
            <w:vAlign w:val="center"/>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5(25%)</w:t>
            </w:r>
          </w:p>
        </w:tc>
        <w:tc>
          <w:tcPr>
            <w:tcW w:w="806" w:type="pct"/>
            <w:shd w:val="clear" w:color="auto" w:fill="auto"/>
            <w:vAlign w:val="center"/>
          </w:tcPr>
          <w:p w:rsidR="00D7144C" w:rsidRPr="00F204FC" w:rsidRDefault="00D7144C" w:rsidP="00E14CC9">
            <w:pPr>
              <w:autoSpaceDE w:val="0"/>
              <w:autoSpaceDN w:val="0"/>
              <w:bidi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11(55%)</w:t>
            </w:r>
          </w:p>
        </w:tc>
        <w:tc>
          <w:tcPr>
            <w:cnfStyle w:val="000010000000" w:firstRow="0" w:lastRow="0" w:firstColumn="0" w:lastColumn="0" w:oddVBand="1" w:evenVBand="0" w:oddHBand="0" w:evenHBand="0" w:firstRowFirstColumn="0" w:firstRowLastColumn="0" w:lastRowFirstColumn="0" w:lastRowLastColumn="0"/>
            <w:tcW w:w="840" w:type="pct"/>
            <w:shd w:val="clear" w:color="auto" w:fill="auto"/>
            <w:vAlign w:val="center"/>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9(45%)</w:t>
            </w:r>
          </w:p>
        </w:tc>
      </w:tr>
      <w:tr w:rsidR="00D7144C" w:rsidRPr="00F204FC" w:rsidTr="00E14CC9">
        <w:trPr>
          <w:cnfStyle w:val="000000010000" w:firstRow="0" w:lastRow="0" w:firstColumn="0" w:lastColumn="0" w:oddVBand="0" w:evenVBand="0" w:oddHBand="0" w:evenHBand="1" w:firstRowFirstColumn="0" w:firstRowLastColumn="0" w:lastRowFirstColumn="0" w:lastRowLastColumn="0"/>
          <w:trHeight w:val="541"/>
        </w:trPr>
        <w:tc>
          <w:tcPr>
            <w:cnfStyle w:val="000010000000" w:firstRow="0" w:lastRow="0" w:firstColumn="0" w:lastColumn="0" w:oddVBand="1" w:evenVBand="0" w:oddHBand="0" w:evenHBand="0" w:firstRowFirstColumn="0" w:firstRowLastColumn="0" w:lastRowFirstColumn="0" w:lastRowLastColumn="0"/>
            <w:tcW w:w="1719" w:type="pct"/>
            <w:shd w:val="clear" w:color="auto" w:fill="auto"/>
            <w:vAlign w:val="center"/>
          </w:tcPr>
          <w:p w:rsidR="00D7144C" w:rsidRPr="00F204FC" w:rsidRDefault="00D7144C" w:rsidP="00E14CC9">
            <w:pPr>
              <w:autoSpaceDE w:val="0"/>
              <w:autoSpaceDN w:val="0"/>
              <w:bidi w:val="0"/>
              <w:adjustRightInd w:val="0"/>
              <w:spacing w:line="360" w:lineRule="auto"/>
              <w:jc w:val="both"/>
              <w:rPr>
                <w:rFonts w:asciiTheme="majorBidi" w:hAnsiTheme="majorBidi" w:cstheme="majorBidi"/>
                <w:b/>
                <w:bCs/>
                <w:szCs w:val="28"/>
              </w:rPr>
            </w:pPr>
            <w:r w:rsidRPr="00F204FC">
              <w:rPr>
                <w:rFonts w:asciiTheme="majorBidi" w:hAnsiTheme="majorBidi" w:cstheme="majorBidi"/>
                <w:b/>
                <w:bCs/>
                <w:szCs w:val="28"/>
              </w:rPr>
              <w:t>Non vaccinated  infants (Control) (N=10)</w:t>
            </w:r>
          </w:p>
        </w:tc>
        <w:tc>
          <w:tcPr>
            <w:tcW w:w="767" w:type="pct"/>
            <w:shd w:val="clear" w:color="auto" w:fill="auto"/>
            <w:vAlign w:val="center"/>
          </w:tcPr>
          <w:p w:rsidR="00D7144C" w:rsidRPr="00F204FC" w:rsidRDefault="00D7144C" w:rsidP="00E14CC9">
            <w:pPr>
              <w:autoSpaceDE w:val="0"/>
              <w:autoSpaceDN w:val="0"/>
              <w:bidi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0(0%)</w:t>
            </w:r>
          </w:p>
        </w:tc>
        <w:tc>
          <w:tcPr>
            <w:cnfStyle w:val="000010000000" w:firstRow="0" w:lastRow="0" w:firstColumn="0" w:lastColumn="0" w:oddVBand="1" w:evenVBand="0" w:oddHBand="0" w:evenHBand="0" w:firstRowFirstColumn="0" w:firstRowLastColumn="0" w:lastRowFirstColumn="0" w:lastRowLastColumn="0"/>
            <w:tcW w:w="868" w:type="pct"/>
            <w:shd w:val="clear" w:color="auto" w:fill="auto"/>
            <w:vAlign w:val="center"/>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10(100%)</w:t>
            </w:r>
          </w:p>
        </w:tc>
        <w:tc>
          <w:tcPr>
            <w:tcW w:w="806" w:type="pct"/>
            <w:shd w:val="clear" w:color="auto" w:fill="auto"/>
            <w:vAlign w:val="center"/>
          </w:tcPr>
          <w:p w:rsidR="00D7144C" w:rsidRPr="00F204FC" w:rsidRDefault="00D7144C" w:rsidP="00E14CC9">
            <w:pPr>
              <w:autoSpaceDE w:val="0"/>
              <w:autoSpaceDN w:val="0"/>
              <w:bidi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2(20%)</w:t>
            </w:r>
          </w:p>
        </w:tc>
        <w:tc>
          <w:tcPr>
            <w:cnfStyle w:val="000010000000" w:firstRow="0" w:lastRow="0" w:firstColumn="0" w:lastColumn="0" w:oddVBand="1" w:evenVBand="0" w:oddHBand="0" w:evenHBand="0" w:firstRowFirstColumn="0" w:firstRowLastColumn="0" w:lastRowFirstColumn="0" w:lastRowLastColumn="0"/>
            <w:tcW w:w="840" w:type="pct"/>
            <w:shd w:val="clear" w:color="auto" w:fill="auto"/>
            <w:vAlign w:val="center"/>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8(80%)</w:t>
            </w:r>
          </w:p>
        </w:tc>
      </w:tr>
      <w:tr w:rsidR="00D7144C" w:rsidRPr="00F204FC" w:rsidTr="00E14CC9">
        <w:trPr>
          <w:cnfStyle w:val="000000100000" w:firstRow="0" w:lastRow="0" w:firstColumn="0" w:lastColumn="0" w:oddVBand="0" w:evenVBand="0" w:oddHBand="1" w:evenHBand="0" w:firstRowFirstColumn="0" w:firstRowLastColumn="0" w:lastRowFirstColumn="0" w:lastRowLastColumn="0"/>
          <w:trHeight w:val="404"/>
        </w:trPr>
        <w:tc>
          <w:tcPr>
            <w:cnfStyle w:val="000010000000" w:firstRow="0" w:lastRow="0" w:firstColumn="0" w:lastColumn="0" w:oddVBand="1" w:evenVBand="0" w:oddHBand="0" w:evenHBand="0" w:firstRowFirstColumn="0" w:firstRowLastColumn="0" w:lastRowFirstColumn="0" w:lastRowLastColumn="0"/>
            <w:tcW w:w="1719" w:type="pct"/>
            <w:shd w:val="clear" w:color="auto" w:fill="auto"/>
            <w:vAlign w:val="center"/>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P value</w:t>
            </w:r>
          </w:p>
        </w:tc>
        <w:tc>
          <w:tcPr>
            <w:tcW w:w="1635" w:type="pct"/>
            <w:gridSpan w:val="2"/>
            <w:shd w:val="clear" w:color="auto" w:fill="auto"/>
            <w:vAlign w:val="center"/>
          </w:tcPr>
          <w:p w:rsidR="00D7144C" w:rsidRPr="00F204FC" w:rsidRDefault="00D7144C" w:rsidP="00E14CC9">
            <w:pPr>
              <w:autoSpaceDE w:val="0"/>
              <w:autoSpaceDN w:val="0"/>
              <w:bidi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0.0001</w:t>
            </w:r>
          </w:p>
        </w:tc>
        <w:tc>
          <w:tcPr>
            <w:cnfStyle w:val="000010000000" w:firstRow="0" w:lastRow="0" w:firstColumn="0" w:lastColumn="0" w:oddVBand="1" w:evenVBand="0" w:oddHBand="0" w:evenHBand="0" w:firstRowFirstColumn="0" w:firstRowLastColumn="0" w:lastRowFirstColumn="0" w:lastRowLastColumn="0"/>
            <w:tcW w:w="1646" w:type="pct"/>
            <w:gridSpan w:val="2"/>
            <w:shd w:val="clear" w:color="auto" w:fill="auto"/>
            <w:vAlign w:val="center"/>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0.068</w:t>
            </w:r>
          </w:p>
        </w:tc>
      </w:tr>
      <w:tr w:rsidR="00D7144C" w:rsidRPr="00F204FC" w:rsidTr="00E14CC9">
        <w:trPr>
          <w:cnfStyle w:val="000000010000" w:firstRow="0" w:lastRow="0" w:firstColumn="0" w:lastColumn="0" w:oddVBand="0" w:evenVBand="0" w:oddHBand="0" w:evenHBand="1" w:firstRowFirstColumn="0" w:firstRowLastColumn="0" w:lastRowFirstColumn="0" w:lastRowLastColumn="0"/>
          <w:trHeight w:val="404"/>
        </w:trPr>
        <w:tc>
          <w:tcPr>
            <w:cnfStyle w:val="000010000000" w:firstRow="0" w:lastRow="0" w:firstColumn="0" w:lastColumn="0" w:oddVBand="1" w:evenVBand="0" w:oddHBand="0" w:evenHBand="0" w:firstRowFirstColumn="0" w:firstRowLastColumn="0" w:lastRowFirstColumn="0" w:lastRowLastColumn="0"/>
            <w:tcW w:w="1719" w:type="pct"/>
            <w:shd w:val="clear" w:color="auto" w:fill="auto"/>
            <w:vAlign w:val="center"/>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X</w:t>
            </w:r>
            <w:r w:rsidRPr="00F204FC">
              <w:rPr>
                <w:rFonts w:asciiTheme="majorBidi" w:hAnsiTheme="majorBidi" w:cstheme="majorBidi"/>
                <w:szCs w:val="28"/>
                <w:vertAlign w:val="superscript"/>
              </w:rPr>
              <w:t xml:space="preserve"> </w:t>
            </w:r>
            <w:r w:rsidRPr="00F204FC">
              <w:rPr>
                <w:rFonts w:asciiTheme="majorBidi" w:hAnsiTheme="majorBidi" w:cstheme="majorBidi"/>
                <w:b/>
                <w:bCs/>
                <w:szCs w:val="28"/>
                <w:vertAlign w:val="superscript"/>
              </w:rPr>
              <w:t>2</w:t>
            </w:r>
          </w:p>
        </w:tc>
        <w:tc>
          <w:tcPr>
            <w:tcW w:w="1635" w:type="pct"/>
            <w:gridSpan w:val="2"/>
            <w:shd w:val="clear" w:color="auto" w:fill="auto"/>
            <w:vAlign w:val="center"/>
          </w:tcPr>
          <w:p w:rsidR="00D7144C" w:rsidRPr="00F204FC" w:rsidRDefault="00D7144C" w:rsidP="00E14CC9">
            <w:pPr>
              <w:autoSpaceDE w:val="0"/>
              <w:autoSpaceDN w:val="0"/>
              <w:bidi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15</w:t>
            </w:r>
          </w:p>
        </w:tc>
        <w:tc>
          <w:tcPr>
            <w:cnfStyle w:val="000010000000" w:firstRow="0" w:lastRow="0" w:firstColumn="0" w:lastColumn="0" w:oddVBand="1" w:evenVBand="0" w:oddHBand="0" w:evenHBand="0" w:firstRowFirstColumn="0" w:firstRowLastColumn="0" w:lastRowFirstColumn="0" w:lastRowLastColumn="0"/>
            <w:tcW w:w="1646" w:type="pct"/>
            <w:gridSpan w:val="2"/>
            <w:shd w:val="clear" w:color="auto" w:fill="auto"/>
            <w:vAlign w:val="center"/>
          </w:tcPr>
          <w:p w:rsidR="00D7144C" w:rsidRPr="00F204FC" w:rsidRDefault="00D7144C" w:rsidP="00E14CC9">
            <w:pPr>
              <w:autoSpaceDE w:val="0"/>
              <w:autoSpaceDN w:val="0"/>
              <w:bidi w:val="0"/>
              <w:adjustRightInd w:val="0"/>
              <w:spacing w:line="360" w:lineRule="auto"/>
              <w:jc w:val="center"/>
              <w:rPr>
                <w:rFonts w:asciiTheme="majorBidi" w:hAnsiTheme="majorBidi" w:cstheme="majorBidi"/>
                <w:b/>
                <w:bCs/>
                <w:szCs w:val="28"/>
              </w:rPr>
            </w:pPr>
            <w:r w:rsidRPr="00F204FC">
              <w:rPr>
                <w:rFonts w:asciiTheme="majorBidi" w:hAnsiTheme="majorBidi" w:cstheme="majorBidi"/>
                <w:b/>
                <w:bCs/>
                <w:szCs w:val="28"/>
              </w:rPr>
              <w:t>3.326</w:t>
            </w:r>
          </w:p>
        </w:tc>
      </w:tr>
    </w:tbl>
    <w:p w:rsidR="00D7144C" w:rsidRPr="00F204FC" w:rsidRDefault="00D7144C" w:rsidP="00D7144C">
      <w:pPr>
        <w:bidi w:val="0"/>
        <w:spacing w:line="360" w:lineRule="auto"/>
        <w:jc w:val="both"/>
        <w:rPr>
          <w:rFonts w:asciiTheme="majorBidi" w:hAnsiTheme="majorBidi" w:cstheme="majorBidi"/>
          <w:szCs w:val="28"/>
        </w:rPr>
      </w:pPr>
      <w:r w:rsidRPr="00F204FC">
        <w:rPr>
          <w:rFonts w:asciiTheme="majorBidi" w:hAnsiTheme="majorBidi" w:cstheme="majorBidi"/>
          <w:szCs w:val="28"/>
        </w:rPr>
        <w:t>SD = standard deviation</w:t>
      </w:r>
      <w:r w:rsidRPr="00F204FC">
        <w:rPr>
          <w:rFonts w:asciiTheme="majorBidi" w:hAnsiTheme="majorBidi" w:cstheme="majorBidi"/>
          <w:szCs w:val="28"/>
          <w:rtl/>
        </w:rPr>
        <w:t>⃰</w:t>
      </w:r>
      <w:r w:rsidRPr="00F204FC">
        <w:rPr>
          <w:rFonts w:asciiTheme="majorBidi" w:hAnsiTheme="majorBidi" w:cstheme="majorBidi"/>
          <w:szCs w:val="28"/>
        </w:rPr>
        <w:t xml:space="preserve">   significant </w:t>
      </w:r>
      <w:r w:rsidRPr="00F204FC">
        <w:rPr>
          <w:rFonts w:asciiTheme="majorBidi" w:hAnsiTheme="majorBidi" w:cstheme="majorBidi"/>
          <w:szCs w:val="28"/>
          <w:rtl/>
        </w:rPr>
        <w:t>=**</w:t>
      </w:r>
    </w:p>
    <w:p w:rsidR="00D7144C" w:rsidRPr="00D530D0" w:rsidRDefault="00D7144C" w:rsidP="00D7144C">
      <w:pPr>
        <w:bidi w:val="0"/>
        <w:spacing w:line="360" w:lineRule="auto"/>
        <w:jc w:val="both"/>
        <w:rPr>
          <w:rFonts w:asciiTheme="majorBidi" w:hAnsiTheme="majorBidi" w:cstheme="majorBidi"/>
          <w:sz w:val="28"/>
          <w:szCs w:val="28"/>
        </w:rPr>
      </w:pPr>
      <w:r w:rsidRPr="00D530D0">
        <w:rPr>
          <w:rFonts w:asciiTheme="majorBidi" w:hAnsiTheme="majorBidi" w:cstheme="majorBidi"/>
          <w:sz w:val="28"/>
          <w:szCs w:val="28"/>
        </w:rPr>
        <w:t xml:space="preserve">Table (1): Immune response of vaccinated </w:t>
      </w:r>
      <w:proofErr w:type="gramStart"/>
      <w:r w:rsidRPr="00D530D0">
        <w:rPr>
          <w:rFonts w:asciiTheme="majorBidi" w:hAnsiTheme="majorBidi" w:cstheme="majorBidi"/>
          <w:sz w:val="28"/>
          <w:szCs w:val="28"/>
        </w:rPr>
        <w:t xml:space="preserve">and  </w:t>
      </w:r>
      <w:proofErr w:type="spellStart"/>
      <w:r w:rsidRPr="00D530D0">
        <w:rPr>
          <w:rFonts w:asciiTheme="majorBidi" w:hAnsiTheme="majorBidi" w:cstheme="majorBidi"/>
          <w:sz w:val="28"/>
          <w:szCs w:val="28"/>
        </w:rPr>
        <w:t>non</w:t>
      </w:r>
      <w:proofErr w:type="gramEnd"/>
      <w:r w:rsidRPr="00D530D0">
        <w:rPr>
          <w:rFonts w:asciiTheme="majorBidi" w:hAnsiTheme="majorBidi" w:cstheme="majorBidi"/>
          <w:sz w:val="28"/>
          <w:szCs w:val="28"/>
        </w:rPr>
        <w:t xml:space="preserve"> vaccinated</w:t>
      </w:r>
      <w:proofErr w:type="spellEnd"/>
      <w:r w:rsidRPr="00D530D0">
        <w:rPr>
          <w:rFonts w:asciiTheme="majorBidi" w:hAnsiTheme="majorBidi" w:cstheme="majorBidi"/>
          <w:sz w:val="28"/>
          <w:szCs w:val="28"/>
        </w:rPr>
        <w:t xml:space="preserve"> individuals represented by IgM and IgG means ±SD                                 </w:t>
      </w:r>
    </w:p>
    <w:p w:rsidR="00D7144C" w:rsidRPr="00D530D0" w:rsidRDefault="00D7144C" w:rsidP="00D7144C">
      <w:pPr>
        <w:tabs>
          <w:tab w:val="right" w:pos="567"/>
          <w:tab w:val="right" w:pos="3119"/>
        </w:tabs>
        <w:autoSpaceDE w:val="0"/>
        <w:autoSpaceDN w:val="0"/>
        <w:bidi w:val="0"/>
        <w:adjustRightInd w:val="0"/>
        <w:spacing w:line="360" w:lineRule="auto"/>
        <w:jc w:val="both"/>
        <w:rPr>
          <w:rFonts w:asciiTheme="majorBidi" w:hAnsiTheme="majorBidi" w:cstheme="majorBidi"/>
          <w:sz w:val="28"/>
          <w:szCs w:val="28"/>
          <w:lang w:bidi="ar-IQ"/>
        </w:rPr>
      </w:pPr>
      <w:r w:rsidRPr="00D530D0">
        <w:rPr>
          <w:rFonts w:asciiTheme="majorBidi" w:hAnsiTheme="majorBidi" w:cstheme="majorBidi"/>
          <w:sz w:val="28"/>
          <w:szCs w:val="28"/>
        </w:rPr>
        <w:t xml:space="preserve">The study has also shown that the incidence of IgM positivity was very little among vaccinated adult group in comparison with </w:t>
      </w:r>
      <w:proofErr w:type="gramStart"/>
      <w:r w:rsidRPr="00D530D0">
        <w:rPr>
          <w:rFonts w:asciiTheme="majorBidi" w:hAnsiTheme="majorBidi" w:cstheme="majorBidi"/>
          <w:sz w:val="28"/>
          <w:szCs w:val="28"/>
        </w:rPr>
        <w:t>vaccinated  infants</w:t>
      </w:r>
      <w:proofErr w:type="gramEnd"/>
      <w:r w:rsidRPr="00D530D0">
        <w:rPr>
          <w:rFonts w:asciiTheme="majorBidi" w:hAnsiTheme="majorBidi" w:cstheme="majorBidi"/>
          <w:sz w:val="28"/>
          <w:szCs w:val="28"/>
        </w:rPr>
        <w:t xml:space="preserve">. </w:t>
      </w:r>
      <w:proofErr w:type="spellStart"/>
      <w:r w:rsidRPr="00D530D0">
        <w:rPr>
          <w:rFonts w:asciiTheme="majorBidi" w:hAnsiTheme="majorBidi" w:cstheme="majorBidi"/>
          <w:sz w:val="28"/>
          <w:szCs w:val="28"/>
        </w:rPr>
        <w:t>Sero</w:t>
      </w:r>
      <w:proofErr w:type="spellEnd"/>
      <w:r w:rsidRPr="00D530D0">
        <w:rPr>
          <w:rFonts w:asciiTheme="majorBidi" w:hAnsiTheme="majorBidi" w:cstheme="majorBidi"/>
          <w:sz w:val="28"/>
          <w:szCs w:val="28"/>
        </w:rPr>
        <w:t xml:space="preserve">-prevalence for specific measles IgM- Abs was 75% (15 of 20) </w:t>
      </w:r>
      <w:proofErr w:type="gramStart"/>
      <w:r w:rsidRPr="00D530D0">
        <w:rPr>
          <w:rFonts w:asciiTheme="majorBidi" w:hAnsiTheme="majorBidi" w:cstheme="majorBidi"/>
          <w:sz w:val="28"/>
          <w:szCs w:val="28"/>
        </w:rPr>
        <w:t>among  infants</w:t>
      </w:r>
      <w:proofErr w:type="gramEnd"/>
      <w:r w:rsidRPr="00D530D0">
        <w:rPr>
          <w:rFonts w:asciiTheme="majorBidi" w:hAnsiTheme="majorBidi" w:cstheme="majorBidi"/>
          <w:sz w:val="28"/>
          <w:szCs w:val="28"/>
        </w:rPr>
        <w:t xml:space="preserve">, while the </w:t>
      </w:r>
      <w:proofErr w:type="spellStart"/>
      <w:r w:rsidRPr="00D530D0">
        <w:rPr>
          <w:rFonts w:asciiTheme="majorBidi" w:hAnsiTheme="majorBidi" w:cstheme="majorBidi"/>
          <w:sz w:val="28"/>
          <w:szCs w:val="28"/>
        </w:rPr>
        <w:t>sero</w:t>
      </w:r>
      <w:proofErr w:type="spellEnd"/>
      <w:r w:rsidRPr="00D530D0">
        <w:rPr>
          <w:rFonts w:asciiTheme="majorBidi" w:hAnsiTheme="majorBidi" w:cstheme="majorBidi"/>
          <w:sz w:val="28"/>
          <w:szCs w:val="28"/>
        </w:rPr>
        <w:t xml:space="preserve">-conversion rate was </w:t>
      </w:r>
      <w:r w:rsidRPr="00D530D0">
        <w:rPr>
          <w:rFonts w:asciiTheme="majorBidi" w:eastAsia="Calibri" w:hAnsiTheme="majorBidi" w:cstheme="majorBidi"/>
          <w:sz w:val="28"/>
          <w:szCs w:val="28"/>
        </w:rPr>
        <w:t>23.7%</w:t>
      </w:r>
      <w:r w:rsidRPr="00D530D0">
        <w:rPr>
          <w:rFonts w:asciiTheme="majorBidi" w:hAnsiTheme="majorBidi" w:cstheme="majorBidi"/>
          <w:sz w:val="28"/>
          <w:szCs w:val="28"/>
        </w:rPr>
        <w:t xml:space="preserve"> (36 of 152) among adult. On other hand</w:t>
      </w:r>
      <w:proofErr w:type="gramStart"/>
      <w:r w:rsidRPr="00D530D0">
        <w:rPr>
          <w:rFonts w:asciiTheme="majorBidi" w:hAnsiTheme="majorBidi" w:cstheme="majorBidi"/>
          <w:sz w:val="28"/>
          <w:szCs w:val="28"/>
        </w:rPr>
        <w:t>,  measles</w:t>
      </w:r>
      <w:proofErr w:type="gramEnd"/>
      <w:r w:rsidRPr="00D530D0">
        <w:rPr>
          <w:rFonts w:asciiTheme="majorBidi" w:hAnsiTheme="majorBidi" w:cstheme="majorBidi"/>
          <w:sz w:val="28"/>
          <w:szCs w:val="28"/>
        </w:rPr>
        <w:t xml:space="preserve"> IgG-Abs was </w:t>
      </w:r>
      <w:r w:rsidRPr="00D530D0">
        <w:rPr>
          <w:rFonts w:asciiTheme="majorBidi" w:eastAsia="Calibri" w:hAnsiTheme="majorBidi" w:cstheme="majorBidi"/>
          <w:sz w:val="28"/>
          <w:szCs w:val="28"/>
        </w:rPr>
        <w:t xml:space="preserve">detected in 55% (11 of 20) </w:t>
      </w:r>
      <w:r w:rsidRPr="00D530D0">
        <w:rPr>
          <w:rFonts w:asciiTheme="majorBidi" w:hAnsiTheme="majorBidi" w:cstheme="majorBidi"/>
          <w:sz w:val="28"/>
          <w:szCs w:val="28"/>
        </w:rPr>
        <w:t xml:space="preserve">among  infants, whereas adult  seroconversion  rate of IgG was  </w:t>
      </w:r>
      <w:r w:rsidRPr="00D530D0">
        <w:rPr>
          <w:rFonts w:asciiTheme="majorBidi" w:eastAsia="Calibri" w:hAnsiTheme="majorBidi" w:cstheme="majorBidi"/>
          <w:sz w:val="28"/>
          <w:szCs w:val="28"/>
        </w:rPr>
        <w:lastRenderedPageBreak/>
        <w:t>94.1%</w:t>
      </w:r>
      <w:r w:rsidRPr="00D530D0">
        <w:rPr>
          <w:rFonts w:asciiTheme="majorBidi" w:hAnsiTheme="majorBidi" w:cstheme="majorBidi"/>
          <w:sz w:val="28"/>
          <w:szCs w:val="28"/>
        </w:rPr>
        <w:t xml:space="preserve"> (143 of 152). However, 100 </w:t>
      </w:r>
      <w:proofErr w:type="gramStart"/>
      <w:r w:rsidRPr="00D530D0">
        <w:rPr>
          <w:rFonts w:asciiTheme="majorBidi" w:hAnsiTheme="majorBidi" w:cstheme="majorBidi"/>
          <w:sz w:val="28"/>
          <w:szCs w:val="28"/>
        </w:rPr>
        <w:t>percent  of</w:t>
      </w:r>
      <w:proofErr w:type="gramEnd"/>
      <w:r w:rsidRPr="00D530D0">
        <w:rPr>
          <w:rFonts w:asciiTheme="majorBidi" w:hAnsiTheme="majorBidi" w:cstheme="majorBidi"/>
          <w:sz w:val="28"/>
          <w:szCs w:val="28"/>
        </w:rPr>
        <w:t xml:space="preserve">  both  infants and adult non vaccinated individuals have shown negative IgM titer, while one non vaccinated adult  (3.3%) and two (20%) non vaccinated  infants gave positive IgG titer table (2). </w:t>
      </w:r>
    </w:p>
    <w:p w:rsidR="00D7144C" w:rsidRPr="00D530D0" w:rsidRDefault="00D7144C" w:rsidP="00D7144C">
      <w:pPr>
        <w:pStyle w:val="1"/>
        <w:spacing w:line="360" w:lineRule="auto"/>
        <w:jc w:val="right"/>
        <w:rPr>
          <w:rFonts w:asciiTheme="majorBidi" w:hAnsiTheme="majorBidi"/>
          <w:b/>
          <w:bCs/>
          <w:color w:val="auto"/>
          <w:sz w:val="28"/>
          <w:szCs w:val="28"/>
          <w:lang w:bidi="ar-IQ"/>
        </w:rPr>
      </w:pPr>
      <w:r w:rsidRPr="00D530D0">
        <w:rPr>
          <w:rFonts w:asciiTheme="majorBidi" w:hAnsiTheme="majorBidi"/>
          <w:color w:val="auto"/>
          <w:sz w:val="28"/>
          <w:szCs w:val="28"/>
        </w:rPr>
        <w:t xml:space="preserve">Table (2): Immune response status represented by IgM and IgG percent in both vaccinated and non- vaccinated adult </w:t>
      </w:r>
      <w:proofErr w:type="gramStart"/>
      <w:r w:rsidRPr="00D530D0">
        <w:rPr>
          <w:rFonts w:asciiTheme="majorBidi" w:hAnsiTheme="majorBidi"/>
          <w:color w:val="auto"/>
          <w:sz w:val="28"/>
          <w:szCs w:val="28"/>
        </w:rPr>
        <w:t>and  infants</w:t>
      </w:r>
      <w:proofErr w:type="gramEnd"/>
      <w:r w:rsidRPr="00D530D0">
        <w:rPr>
          <w:rFonts w:asciiTheme="majorBidi" w:hAnsiTheme="majorBidi"/>
          <w:b/>
          <w:bCs/>
          <w:color w:val="auto"/>
          <w:sz w:val="28"/>
          <w:szCs w:val="28"/>
          <w:rtl/>
          <w:lang w:bidi="ar-IQ"/>
        </w:rPr>
        <w:tab/>
      </w:r>
    </w:p>
    <w:p w:rsidR="00D7144C" w:rsidRPr="00D530D0" w:rsidRDefault="00D7144C" w:rsidP="00D7144C">
      <w:pPr>
        <w:tabs>
          <w:tab w:val="right" w:pos="567"/>
        </w:tabs>
        <w:autoSpaceDE w:val="0"/>
        <w:autoSpaceDN w:val="0"/>
        <w:bidi w:val="0"/>
        <w:adjustRightInd w:val="0"/>
        <w:spacing w:line="360" w:lineRule="auto"/>
        <w:jc w:val="both"/>
        <w:rPr>
          <w:rFonts w:asciiTheme="majorBidi" w:hAnsiTheme="majorBidi" w:cstheme="majorBidi"/>
          <w:sz w:val="28"/>
          <w:szCs w:val="28"/>
        </w:rPr>
      </w:pPr>
      <w:r w:rsidRPr="00D530D0">
        <w:rPr>
          <w:rFonts w:asciiTheme="majorBidi" w:hAnsiTheme="majorBidi" w:cstheme="majorBidi"/>
          <w:sz w:val="28"/>
          <w:szCs w:val="28"/>
        </w:rPr>
        <w:t xml:space="preserve">      It is noteworthy that IgG immunoglobulin titer showed marked high increase  in its level  which was detected at 7 days  after vaccination (77.02±45.60) U/ml and reached its maximum  titer (96.815±50.9) U/ml  at 14 days post vaccination and remained  higher than day zero level even after four months post vaccination (Table 3, figure 1).</w:t>
      </w:r>
    </w:p>
    <w:tbl>
      <w:tblPr>
        <w:tblStyle w:val="-5"/>
        <w:tblpPr w:leftFromText="180" w:rightFromText="180" w:vertAnchor="text" w:horzAnchor="margin" w:tblpXSpec="center" w:tblpY="85"/>
        <w:tblW w:w="5557" w:type="pct"/>
        <w:tblLook w:val="0480" w:firstRow="0" w:lastRow="0" w:firstColumn="1" w:lastColumn="0" w:noHBand="0" w:noVBand="1"/>
      </w:tblPr>
      <w:tblGrid>
        <w:gridCol w:w="772"/>
        <w:gridCol w:w="1524"/>
        <w:gridCol w:w="1327"/>
        <w:gridCol w:w="1327"/>
        <w:gridCol w:w="1327"/>
        <w:gridCol w:w="1052"/>
        <w:gridCol w:w="1327"/>
        <w:gridCol w:w="1317"/>
        <w:gridCol w:w="11"/>
        <w:gridCol w:w="836"/>
      </w:tblGrid>
      <w:tr w:rsidR="00D7144C" w:rsidRPr="00F204FC" w:rsidTr="00E14CC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30" w:type="dxa"/>
            <w:vMerge w:val="restart"/>
            <w:shd w:val="clear" w:color="auto" w:fill="auto"/>
            <w:textDirection w:val="btLr"/>
          </w:tcPr>
          <w:p w:rsidR="00D7144C" w:rsidRPr="00F204FC" w:rsidRDefault="00D7144C" w:rsidP="00E14CC9">
            <w:pPr>
              <w:autoSpaceDE w:val="0"/>
              <w:autoSpaceDN w:val="0"/>
              <w:bidi w:val="0"/>
              <w:adjustRightInd w:val="0"/>
              <w:spacing w:line="360" w:lineRule="auto"/>
              <w:ind w:left="113" w:right="113"/>
              <w:jc w:val="both"/>
              <w:rPr>
                <w:rFonts w:asciiTheme="majorBidi" w:hAnsiTheme="majorBidi" w:cstheme="majorBidi"/>
                <w:b w:val="0"/>
                <w:bCs w:val="0"/>
                <w:szCs w:val="28"/>
              </w:rPr>
            </w:pPr>
            <w:r w:rsidRPr="00F204FC">
              <w:rPr>
                <w:rFonts w:asciiTheme="majorBidi" w:hAnsiTheme="majorBidi" w:cstheme="majorBidi"/>
                <w:b w:val="0"/>
                <w:bCs w:val="0"/>
                <w:szCs w:val="28"/>
              </w:rPr>
              <w:t>Immunoglobulin class</w:t>
            </w:r>
          </w:p>
        </w:tc>
        <w:tc>
          <w:tcPr>
            <w:tcW w:w="9361" w:type="dxa"/>
            <w:gridSpan w:val="7"/>
            <w:shd w:val="clear" w:color="auto" w:fill="auto"/>
          </w:tcPr>
          <w:p w:rsidR="00D7144C" w:rsidRPr="00F204FC" w:rsidRDefault="00D7144C" w:rsidP="00E14CC9">
            <w:pPr>
              <w:autoSpaceDE w:val="0"/>
              <w:autoSpaceDN w:val="0"/>
              <w:bidi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Mean ± SD of Immunoglobulin in  Pre and post  vaccination intervals</w:t>
            </w:r>
          </w:p>
        </w:tc>
        <w:tc>
          <w:tcPr>
            <w:tcW w:w="862" w:type="dxa"/>
            <w:gridSpan w:val="2"/>
            <w:tcBorders>
              <w:bottom w:val="nil"/>
            </w:tcBorders>
            <w:shd w:val="clear" w:color="auto" w:fill="auto"/>
          </w:tcPr>
          <w:p w:rsidR="00D7144C" w:rsidRPr="00F204FC" w:rsidRDefault="00D7144C" w:rsidP="00E14CC9">
            <w:pPr>
              <w:autoSpaceDE w:val="0"/>
              <w:autoSpaceDN w:val="0"/>
              <w:bidi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Pr>
            </w:pPr>
          </w:p>
        </w:tc>
      </w:tr>
      <w:tr w:rsidR="00D7144C" w:rsidRPr="00F204FC" w:rsidTr="00E14CC9">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730" w:type="dxa"/>
            <w:vMerge/>
            <w:shd w:val="clear" w:color="auto" w:fill="auto"/>
          </w:tcPr>
          <w:p w:rsidR="00D7144C" w:rsidRPr="00F204FC" w:rsidRDefault="00D7144C" w:rsidP="00E14CC9">
            <w:pPr>
              <w:autoSpaceDE w:val="0"/>
              <w:autoSpaceDN w:val="0"/>
              <w:bidi w:val="0"/>
              <w:adjustRightInd w:val="0"/>
              <w:spacing w:line="360" w:lineRule="auto"/>
              <w:jc w:val="both"/>
              <w:rPr>
                <w:rFonts w:asciiTheme="majorBidi" w:hAnsiTheme="majorBidi" w:cstheme="majorBidi"/>
                <w:b w:val="0"/>
                <w:bCs w:val="0"/>
                <w:szCs w:val="28"/>
              </w:rPr>
            </w:pPr>
          </w:p>
        </w:tc>
        <w:tc>
          <w:tcPr>
            <w:tcW w:w="1549" w:type="dxa"/>
            <w:shd w:val="clear" w:color="auto" w:fill="auto"/>
            <w:vAlign w:val="center"/>
          </w:tcPr>
          <w:p w:rsidR="00D7144C" w:rsidRPr="00F204FC" w:rsidRDefault="00D7144C" w:rsidP="00E14CC9">
            <w:pPr>
              <w:autoSpaceDE w:val="0"/>
              <w:autoSpaceDN w:val="0"/>
              <w:bidi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Cs w:val="28"/>
              </w:rPr>
            </w:pPr>
            <w:proofErr w:type="spellStart"/>
            <w:r w:rsidRPr="00F204FC">
              <w:rPr>
                <w:rFonts w:asciiTheme="majorBidi" w:hAnsiTheme="majorBidi" w:cstheme="majorBidi"/>
                <w:szCs w:val="28"/>
              </w:rPr>
              <w:t>Prevaccination</w:t>
            </w:r>
            <w:proofErr w:type="spellEnd"/>
          </w:p>
        </w:tc>
        <w:tc>
          <w:tcPr>
            <w:tcW w:w="7823" w:type="dxa"/>
            <w:gridSpan w:val="7"/>
            <w:shd w:val="clear" w:color="auto" w:fill="auto"/>
            <w:vAlign w:val="center"/>
          </w:tcPr>
          <w:p w:rsidR="00D7144C" w:rsidRPr="00F204FC" w:rsidRDefault="00D7144C" w:rsidP="00E14CC9">
            <w:pPr>
              <w:autoSpaceDE w:val="0"/>
              <w:autoSpaceDN w:val="0"/>
              <w:bidi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Post vaccination</w:t>
            </w:r>
          </w:p>
        </w:tc>
        <w:tc>
          <w:tcPr>
            <w:tcW w:w="851" w:type="dxa"/>
            <w:vMerge w:val="restart"/>
            <w:tcBorders>
              <w:top w:val="nil"/>
            </w:tcBorders>
            <w:shd w:val="clear" w:color="auto" w:fill="auto"/>
          </w:tcPr>
          <w:p w:rsidR="00D7144C" w:rsidRPr="00F204FC" w:rsidRDefault="00D7144C" w:rsidP="00E14CC9">
            <w:pPr>
              <w:autoSpaceDE w:val="0"/>
              <w:autoSpaceDN w:val="0"/>
              <w:bidi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P value</w:t>
            </w:r>
          </w:p>
        </w:tc>
      </w:tr>
      <w:tr w:rsidR="00D7144C" w:rsidRPr="00F204FC" w:rsidTr="00E14CC9">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30" w:type="dxa"/>
            <w:vMerge/>
            <w:shd w:val="clear" w:color="auto" w:fill="auto"/>
          </w:tcPr>
          <w:p w:rsidR="00D7144C" w:rsidRPr="00F204FC" w:rsidRDefault="00D7144C" w:rsidP="00E14CC9">
            <w:pPr>
              <w:autoSpaceDE w:val="0"/>
              <w:autoSpaceDN w:val="0"/>
              <w:bidi w:val="0"/>
              <w:adjustRightInd w:val="0"/>
              <w:spacing w:line="360" w:lineRule="auto"/>
              <w:jc w:val="both"/>
              <w:rPr>
                <w:rFonts w:asciiTheme="majorBidi" w:hAnsiTheme="majorBidi" w:cstheme="majorBidi"/>
                <w:b w:val="0"/>
                <w:bCs w:val="0"/>
                <w:szCs w:val="28"/>
              </w:rPr>
            </w:pPr>
          </w:p>
        </w:tc>
        <w:tc>
          <w:tcPr>
            <w:tcW w:w="1549" w:type="dxa"/>
            <w:shd w:val="clear" w:color="auto" w:fill="auto"/>
            <w:vAlign w:val="center"/>
          </w:tcPr>
          <w:p w:rsidR="00D7144C" w:rsidRPr="00F204FC" w:rsidRDefault="00D7144C" w:rsidP="00E14CC9">
            <w:pPr>
              <w:autoSpaceDE w:val="0"/>
              <w:autoSpaceDN w:val="0"/>
              <w:bidi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Day 0</w:t>
            </w:r>
          </w:p>
        </w:tc>
        <w:tc>
          <w:tcPr>
            <w:tcW w:w="1350" w:type="dxa"/>
            <w:shd w:val="clear" w:color="auto" w:fill="auto"/>
            <w:vAlign w:val="center"/>
          </w:tcPr>
          <w:p w:rsidR="00D7144C" w:rsidRPr="00F204FC" w:rsidRDefault="00D7144C" w:rsidP="00E14CC9">
            <w:pPr>
              <w:autoSpaceDE w:val="0"/>
              <w:autoSpaceDN w:val="0"/>
              <w:bidi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Day 7</w:t>
            </w:r>
          </w:p>
        </w:tc>
        <w:tc>
          <w:tcPr>
            <w:tcW w:w="1350" w:type="dxa"/>
            <w:shd w:val="clear" w:color="auto" w:fill="auto"/>
            <w:vAlign w:val="center"/>
          </w:tcPr>
          <w:p w:rsidR="00D7144C" w:rsidRPr="00F204FC" w:rsidRDefault="00D7144C" w:rsidP="00E14CC9">
            <w:pPr>
              <w:autoSpaceDE w:val="0"/>
              <w:autoSpaceDN w:val="0"/>
              <w:bidi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Day 14</w:t>
            </w:r>
          </w:p>
        </w:tc>
        <w:tc>
          <w:tcPr>
            <w:tcW w:w="1350" w:type="dxa"/>
            <w:shd w:val="clear" w:color="auto" w:fill="auto"/>
            <w:vAlign w:val="center"/>
          </w:tcPr>
          <w:p w:rsidR="00D7144C" w:rsidRPr="00F204FC" w:rsidRDefault="00D7144C" w:rsidP="00E14CC9">
            <w:pPr>
              <w:autoSpaceDE w:val="0"/>
              <w:autoSpaceDN w:val="0"/>
              <w:bidi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Day 21</w:t>
            </w:r>
          </w:p>
        </w:tc>
        <w:tc>
          <w:tcPr>
            <w:tcW w:w="1070" w:type="dxa"/>
            <w:shd w:val="clear" w:color="auto" w:fill="auto"/>
            <w:vAlign w:val="center"/>
          </w:tcPr>
          <w:p w:rsidR="00D7144C" w:rsidRPr="00F204FC" w:rsidRDefault="00D7144C" w:rsidP="00E14CC9">
            <w:pPr>
              <w:autoSpaceDE w:val="0"/>
              <w:autoSpaceDN w:val="0"/>
              <w:bidi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Day 28</w:t>
            </w:r>
          </w:p>
        </w:tc>
        <w:tc>
          <w:tcPr>
            <w:tcW w:w="1350" w:type="dxa"/>
            <w:shd w:val="clear" w:color="auto" w:fill="auto"/>
            <w:vAlign w:val="bottom"/>
          </w:tcPr>
          <w:p w:rsidR="00D7144C" w:rsidRPr="00F204FC" w:rsidRDefault="00D7144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Day 60</w:t>
            </w:r>
          </w:p>
        </w:tc>
        <w:tc>
          <w:tcPr>
            <w:tcW w:w="1353" w:type="dxa"/>
            <w:gridSpan w:val="2"/>
            <w:shd w:val="clear" w:color="auto" w:fill="auto"/>
            <w:vAlign w:val="bottom"/>
          </w:tcPr>
          <w:p w:rsidR="00D7144C" w:rsidRPr="00F204FC" w:rsidRDefault="00D7144C" w:rsidP="00E14CC9">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Day 120</w:t>
            </w:r>
          </w:p>
        </w:tc>
        <w:tc>
          <w:tcPr>
            <w:tcW w:w="851" w:type="dxa"/>
            <w:vMerge/>
            <w:tcBorders>
              <w:top w:val="nil"/>
            </w:tcBorders>
            <w:shd w:val="clear" w:color="auto" w:fill="auto"/>
          </w:tcPr>
          <w:p w:rsidR="00D7144C" w:rsidRPr="00F204FC" w:rsidRDefault="00D7144C" w:rsidP="00E14CC9">
            <w:pPr>
              <w:autoSpaceDE w:val="0"/>
              <w:autoSpaceDN w:val="0"/>
              <w:bidi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Pr>
            </w:pPr>
          </w:p>
        </w:tc>
      </w:tr>
      <w:tr w:rsidR="00D7144C" w:rsidRPr="00F204FC" w:rsidTr="00E14CC9">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730" w:type="dxa"/>
            <w:shd w:val="clear" w:color="auto" w:fill="auto"/>
            <w:vAlign w:val="center"/>
          </w:tcPr>
          <w:p w:rsidR="00D7144C" w:rsidRPr="00F204FC" w:rsidRDefault="00D7144C" w:rsidP="00E14CC9">
            <w:pPr>
              <w:autoSpaceDE w:val="0"/>
              <w:autoSpaceDN w:val="0"/>
              <w:bidi w:val="0"/>
              <w:adjustRightInd w:val="0"/>
              <w:spacing w:line="360" w:lineRule="auto"/>
              <w:jc w:val="both"/>
              <w:rPr>
                <w:rFonts w:asciiTheme="majorBidi" w:hAnsiTheme="majorBidi" w:cstheme="majorBidi"/>
                <w:b w:val="0"/>
                <w:bCs w:val="0"/>
                <w:szCs w:val="28"/>
              </w:rPr>
            </w:pPr>
            <w:r w:rsidRPr="00F204FC">
              <w:rPr>
                <w:rFonts w:asciiTheme="majorBidi" w:hAnsiTheme="majorBidi" w:cstheme="majorBidi"/>
                <w:b w:val="0"/>
                <w:bCs w:val="0"/>
                <w:szCs w:val="28"/>
              </w:rPr>
              <w:t>IgM</w:t>
            </w:r>
          </w:p>
          <w:p w:rsidR="00D7144C" w:rsidRPr="00F204FC" w:rsidRDefault="00D7144C" w:rsidP="00E14CC9">
            <w:pPr>
              <w:bidi w:val="0"/>
              <w:spacing w:line="360" w:lineRule="auto"/>
              <w:jc w:val="both"/>
              <w:rPr>
                <w:rFonts w:asciiTheme="majorBidi" w:hAnsiTheme="majorBidi" w:cstheme="majorBidi"/>
                <w:b w:val="0"/>
                <w:bCs w:val="0"/>
                <w:szCs w:val="28"/>
              </w:rPr>
            </w:pPr>
            <w:r w:rsidRPr="00F204FC">
              <w:rPr>
                <w:rFonts w:asciiTheme="majorBidi" w:hAnsiTheme="majorBidi" w:cstheme="majorBidi"/>
                <w:b w:val="0"/>
                <w:bCs w:val="0"/>
                <w:szCs w:val="28"/>
              </w:rPr>
              <w:t>U/ml</w:t>
            </w:r>
          </w:p>
        </w:tc>
        <w:tc>
          <w:tcPr>
            <w:tcW w:w="1549" w:type="dxa"/>
            <w:shd w:val="clear" w:color="auto" w:fill="auto"/>
            <w:vAlign w:val="center"/>
          </w:tcPr>
          <w:p w:rsidR="00D7144C" w:rsidRPr="00F204FC" w:rsidRDefault="00D7144C" w:rsidP="00E14CC9">
            <w:pPr>
              <w:autoSpaceDE w:val="0"/>
              <w:autoSpaceDN w:val="0"/>
              <w:bidi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6.53±2.19</w:t>
            </w:r>
          </w:p>
        </w:tc>
        <w:tc>
          <w:tcPr>
            <w:tcW w:w="1350" w:type="dxa"/>
            <w:shd w:val="clear" w:color="auto" w:fill="auto"/>
            <w:vAlign w:val="center"/>
          </w:tcPr>
          <w:p w:rsidR="00D7144C" w:rsidRPr="00F204FC" w:rsidRDefault="00D7144C" w:rsidP="00E14CC9">
            <w:pPr>
              <w:autoSpaceDE w:val="0"/>
              <w:autoSpaceDN w:val="0"/>
              <w:bidi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7.34±2.82</w:t>
            </w:r>
          </w:p>
        </w:tc>
        <w:tc>
          <w:tcPr>
            <w:tcW w:w="1350" w:type="dxa"/>
            <w:shd w:val="clear" w:color="auto" w:fill="auto"/>
            <w:vAlign w:val="center"/>
          </w:tcPr>
          <w:p w:rsidR="00D7144C" w:rsidRPr="00F204FC" w:rsidRDefault="00D7144C" w:rsidP="00E14CC9">
            <w:pPr>
              <w:autoSpaceDE w:val="0"/>
              <w:autoSpaceDN w:val="0"/>
              <w:bidi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8.77±4.13</w:t>
            </w:r>
          </w:p>
        </w:tc>
        <w:tc>
          <w:tcPr>
            <w:tcW w:w="1350" w:type="dxa"/>
            <w:shd w:val="clear" w:color="auto" w:fill="auto"/>
            <w:vAlign w:val="center"/>
          </w:tcPr>
          <w:p w:rsidR="00D7144C" w:rsidRPr="00F204FC" w:rsidRDefault="00D7144C" w:rsidP="00E14CC9">
            <w:pPr>
              <w:autoSpaceDE w:val="0"/>
              <w:autoSpaceDN w:val="0"/>
              <w:bidi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10.10±4.39</w:t>
            </w:r>
          </w:p>
        </w:tc>
        <w:tc>
          <w:tcPr>
            <w:tcW w:w="1070" w:type="dxa"/>
            <w:shd w:val="clear" w:color="auto" w:fill="auto"/>
            <w:vAlign w:val="center"/>
          </w:tcPr>
          <w:p w:rsidR="00D7144C" w:rsidRPr="00F204FC" w:rsidRDefault="00D7144C" w:rsidP="00E14CC9">
            <w:pPr>
              <w:autoSpaceDE w:val="0"/>
              <w:autoSpaceDN w:val="0"/>
              <w:bidi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9.157±3</w:t>
            </w:r>
          </w:p>
        </w:tc>
        <w:tc>
          <w:tcPr>
            <w:tcW w:w="1350" w:type="dxa"/>
            <w:shd w:val="clear" w:color="auto" w:fill="auto"/>
            <w:vAlign w:val="center"/>
          </w:tcPr>
          <w:p w:rsidR="00D7144C" w:rsidRPr="00F204FC" w:rsidRDefault="00D7144C" w:rsidP="00E14CC9">
            <w:pPr>
              <w:autoSpaceDE w:val="0"/>
              <w:autoSpaceDN w:val="0"/>
              <w:bidi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7.973±2.33</w:t>
            </w:r>
          </w:p>
        </w:tc>
        <w:tc>
          <w:tcPr>
            <w:tcW w:w="1353" w:type="dxa"/>
            <w:gridSpan w:val="2"/>
            <w:shd w:val="clear" w:color="auto" w:fill="auto"/>
            <w:vAlign w:val="center"/>
          </w:tcPr>
          <w:p w:rsidR="00D7144C" w:rsidRPr="00F204FC" w:rsidRDefault="00D7144C" w:rsidP="00E14CC9">
            <w:pPr>
              <w:autoSpaceDE w:val="0"/>
              <w:autoSpaceDN w:val="0"/>
              <w:bidi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6.44±1.84</w:t>
            </w:r>
          </w:p>
        </w:tc>
        <w:tc>
          <w:tcPr>
            <w:tcW w:w="851" w:type="dxa"/>
            <w:shd w:val="clear" w:color="auto" w:fill="auto"/>
            <w:vAlign w:val="center"/>
          </w:tcPr>
          <w:p w:rsidR="00D7144C" w:rsidRPr="00F204FC" w:rsidRDefault="00D7144C" w:rsidP="00E14CC9">
            <w:pPr>
              <w:autoSpaceDE w:val="0"/>
              <w:autoSpaceDN w:val="0"/>
              <w:bidi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&lt;0.001</w:t>
            </w:r>
          </w:p>
        </w:tc>
      </w:tr>
      <w:tr w:rsidR="00D7144C" w:rsidRPr="00F204FC" w:rsidTr="00E14CC9">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730" w:type="dxa"/>
            <w:shd w:val="clear" w:color="auto" w:fill="auto"/>
            <w:vAlign w:val="center"/>
          </w:tcPr>
          <w:p w:rsidR="00D7144C" w:rsidRPr="00F204FC" w:rsidRDefault="00D7144C" w:rsidP="00E14CC9">
            <w:pPr>
              <w:autoSpaceDE w:val="0"/>
              <w:autoSpaceDN w:val="0"/>
              <w:bidi w:val="0"/>
              <w:adjustRightInd w:val="0"/>
              <w:spacing w:line="360" w:lineRule="auto"/>
              <w:jc w:val="both"/>
              <w:rPr>
                <w:rFonts w:asciiTheme="majorBidi" w:hAnsiTheme="majorBidi" w:cstheme="majorBidi"/>
                <w:b w:val="0"/>
                <w:bCs w:val="0"/>
                <w:szCs w:val="28"/>
              </w:rPr>
            </w:pPr>
            <w:r w:rsidRPr="00F204FC">
              <w:rPr>
                <w:rFonts w:asciiTheme="majorBidi" w:hAnsiTheme="majorBidi" w:cstheme="majorBidi"/>
                <w:b w:val="0"/>
                <w:bCs w:val="0"/>
                <w:szCs w:val="28"/>
              </w:rPr>
              <w:t>IgG</w:t>
            </w:r>
          </w:p>
          <w:p w:rsidR="00D7144C" w:rsidRPr="00F204FC" w:rsidRDefault="00D7144C" w:rsidP="00E14CC9">
            <w:pPr>
              <w:bidi w:val="0"/>
              <w:spacing w:line="360" w:lineRule="auto"/>
              <w:jc w:val="both"/>
              <w:rPr>
                <w:rFonts w:asciiTheme="majorBidi" w:hAnsiTheme="majorBidi" w:cstheme="majorBidi"/>
                <w:b w:val="0"/>
                <w:bCs w:val="0"/>
                <w:szCs w:val="28"/>
              </w:rPr>
            </w:pPr>
            <w:r w:rsidRPr="00F204FC">
              <w:rPr>
                <w:rFonts w:asciiTheme="majorBidi" w:hAnsiTheme="majorBidi" w:cstheme="majorBidi"/>
                <w:b w:val="0"/>
                <w:bCs w:val="0"/>
                <w:szCs w:val="28"/>
              </w:rPr>
              <w:t>U/ml</w:t>
            </w:r>
          </w:p>
          <w:p w:rsidR="00D7144C" w:rsidRPr="00F204FC" w:rsidRDefault="00D7144C" w:rsidP="00E14CC9">
            <w:pPr>
              <w:bidi w:val="0"/>
              <w:spacing w:line="360" w:lineRule="auto"/>
              <w:jc w:val="both"/>
              <w:rPr>
                <w:rFonts w:asciiTheme="majorBidi" w:hAnsiTheme="majorBidi" w:cstheme="majorBidi"/>
                <w:b w:val="0"/>
                <w:bCs w:val="0"/>
                <w:szCs w:val="28"/>
              </w:rPr>
            </w:pPr>
          </w:p>
        </w:tc>
        <w:tc>
          <w:tcPr>
            <w:tcW w:w="1549" w:type="dxa"/>
            <w:shd w:val="clear" w:color="auto" w:fill="auto"/>
            <w:vAlign w:val="center"/>
          </w:tcPr>
          <w:p w:rsidR="00D7144C" w:rsidRPr="00F204FC" w:rsidRDefault="00D7144C" w:rsidP="00E14CC9">
            <w:pPr>
              <w:autoSpaceDE w:val="0"/>
              <w:autoSpaceDN w:val="0"/>
              <w:bidi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12.80±4.16</w:t>
            </w:r>
          </w:p>
        </w:tc>
        <w:tc>
          <w:tcPr>
            <w:tcW w:w="1350" w:type="dxa"/>
            <w:shd w:val="clear" w:color="auto" w:fill="auto"/>
            <w:vAlign w:val="center"/>
          </w:tcPr>
          <w:p w:rsidR="00D7144C" w:rsidRPr="00F204FC" w:rsidRDefault="00D7144C" w:rsidP="00E14CC9">
            <w:pPr>
              <w:autoSpaceDE w:val="0"/>
              <w:autoSpaceDN w:val="0"/>
              <w:bidi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77.02±45.60</w:t>
            </w:r>
          </w:p>
        </w:tc>
        <w:tc>
          <w:tcPr>
            <w:tcW w:w="1350" w:type="dxa"/>
            <w:shd w:val="clear" w:color="auto" w:fill="auto"/>
            <w:vAlign w:val="center"/>
          </w:tcPr>
          <w:p w:rsidR="00D7144C" w:rsidRPr="00F204FC" w:rsidRDefault="00D7144C" w:rsidP="00E14CC9">
            <w:pPr>
              <w:autoSpaceDE w:val="0"/>
              <w:autoSpaceDN w:val="0"/>
              <w:bidi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96.815±50.9</w:t>
            </w:r>
          </w:p>
        </w:tc>
        <w:tc>
          <w:tcPr>
            <w:tcW w:w="1350" w:type="dxa"/>
            <w:shd w:val="clear" w:color="auto" w:fill="auto"/>
            <w:vAlign w:val="center"/>
          </w:tcPr>
          <w:p w:rsidR="00D7144C" w:rsidRPr="00F204FC" w:rsidRDefault="00D7144C" w:rsidP="00E14CC9">
            <w:pPr>
              <w:autoSpaceDE w:val="0"/>
              <w:autoSpaceDN w:val="0"/>
              <w:bidi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92.03±40.94</w:t>
            </w:r>
          </w:p>
        </w:tc>
        <w:tc>
          <w:tcPr>
            <w:tcW w:w="1070" w:type="dxa"/>
            <w:shd w:val="clear" w:color="auto" w:fill="auto"/>
            <w:vAlign w:val="center"/>
          </w:tcPr>
          <w:p w:rsidR="00D7144C" w:rsidRPr="00F204FC" w:rsidRDefault="00D7144C" w:rsidP="00E14CC9">
            <w:pPr>
              <w:autoSpaceDE w:val="0"/>
              <w:autoSpaceDN w:val="0"/>
              <w:bidi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81.97±37</w:t>
            </w:r>
          </w:p>
        </w:tc>
        <w:tc>
          <w:tcPr>
            <w:tcW w:w="1350" w:type="dxa"/>
            <w:shd w:val="clear" w:color="auto" w:fill="auto"/>
            <w:vAlign w:val="center"/>
          </w:tcPr>
          <w:p w:rsidR="00D7144C" w:rsidRPr="00F204FC" w:rsidRDefault="00D7144C" w:rsidP="00E14CC9">
            <w:pPr>
              <w:autoSpaceDE w:val="0"/>
              <w:autoSpaceDN w:val="0"/>
              <w:bidi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70.86±28.79</w:t>
            </w:r>
          </w:p>
        </w:tc>
        <w:tc>
          <w:tcPr>
            <w:tcW w:w="1353" w:type="dxa"/>
            <w:gridSpan w:val="2"/>
            <w:shd w:val="clear" w:color="auto" w:fill="auto"/>
            <w:vAlign w:val="center"/>
          </w:tcPr>
          <w:p w:rsidR="00D7144C" w:rsidRPr="00F204FC" w:rsidRDefault="00D7144C" w:rsidP="00E14CC9">
            <w:pPr>
              <w:autoSpaceDE w:val="0"/>
              <w:autoSpaceDN w:val="0"/>
              <w:bidi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56.63±26.31</w:t>
            </w:r>
          </w:p>
        </w:tc>
        <w:tc>
          <w:tcPr>
            <w:tcW w:w="851" w:type="dxa"/>
            <w:shd w:val="clear" w:color="auto" w:fill="auto"/>
            <w:vAlign w:val="center"/>
          </w:tcPr>
          <w:p w:rsidR="00D7144C" w:rsidRPr="00F204FC" w:rsidRDefault="00D7144C" w:rsidP="00E14CC9">
            <w:pPr>
              <w:autoSpaceDE w:val="0"/>
              <w:autoSpaceDN w:val="0"/>
              <w:bidi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8"/>
              </w:rPr>
            </w:pPr>
            <w:r w:rsidRPr="00F204FC">
              <w:rPr>
                <w:rFonts w:asciiTheme="majorBidi" w:hAnsiTheme="majorBidi" w:cstheme="majorBidi"/>
                <w:szCs w:val="28"/>
              </w:rPr>
              <w:t>&lt;0.001</w:t>
            </w:r>
          </w:p>
        </w:tc>
      </w:tr>
    </w:tbl>
    <w:p w:rsidR="00D7144C" w:rsidRPr="00F204FC" w:rsidRDefault="00D7144C" w:rsidP="00D7144C">
      <w:pPr>
        <w:tabs>
          <w:tab w:val="right" w:pos="567"/>
        </w:tabs>
        <w:autoSpaceDE w:val="0"/>
        <w:autoSpaceDN w:val="0"/>
        <w:bidi w:val="0"/>
        <w:adjustRightInd w:val="0"/>
        <w:spacing w:line="360" w:lineRule="auto"/>
        <w:jc w:val="both"/>
        <w:rPr>
          <w:rFonts w:asciiTheme="majorBidi" w:hAnsiTheme="majorBidi" w:cstheme="majorBidi"/>
          <w:szCs w:val="28"/>
        </w:rPr>
      </w:pPr>
    </w:p>
    <w:p w:rsidR="00D7144C" w:rsidRPr="00D530D0" w:rsidRDefault="00D7144C" w:rsidP="00D7144C">
      <w:pPr>
        <w:bidi w:val="0"/>
        <w:spacing w:line="360" w:lineRule="auto"/>
        <w:jc w:val="center"/>
        <w:rPr>
          <w:rFonts w:asciiTheme="majorBidi" w:hAnsiTheme="majorBidi" w:cstheme="majorBidi"/>
          <w:sz w:val="24"/>
          <w:szCs w:val="32"/>
        </w:rPr>
      </w:pPr>
      <w:r w:rsidRPr="00D530D0">
        <w:rPr>
          <w:rFonts w:asciiTheme="majorBidi" w:hAnsiTheme="majorBidi" w:cstheme="majorBidi"/>
          <w:sz w:val="24"/>
          <w:szCs w:val="32"/>
        </w:rPr>
        <w:t xml:space="preserve">Table (3): IgM and IgG immunoglobulin titer </w:t>
      </w:r>
      <w:proofErr w:type="gramStart"/>
      <w:r w:rsidRPr="00D530D0">
        <w:rPr>
          <w:rFonts w:asciiTheme="majorBidi" w:hAnsiTheme="majorBidi" w:cstheme="majorBidi"/>
          <w:sz w:val="24"/>
          <w:szCs w:val="32"/>
        </w:rPr>
        <w:t>in  Pre</w:t>
      </w:r>
      <w:proofErr w:type="gramEnd"/>
      <w:r w:rsidRPr="00D530D0">
        <w:rPr>
          <w:rFonts w:asciiTheme="majorBidi" w:hAnsiTheme="majorBidi" w:cstheme="majorBidi"/>
          <w:sz w:val="24"/>
          <w:szCs w:val="32"/>
        </w:rPr>
        <w:t xml:space="preserve"> and post vaccination intervals for 25 adult </w:t>
      </w:r>
      <w:proofErr w:type="spellStart"/>
      <w:r w:rsidRPr="00D530D0">
        <w:rPr>
          <w:rFonts w:asciiTheme="majorBidi" w:hAnsiTheme="majorBidi" w:cstheme="majorBidi"/>
          <w:sz w:val="24"/>
          <w:szCs w:val="32"/>
        </w:rPr>
        <w:t>vaccinees</w:t>
      </w:r>
      <w:proofErr w:type="spellEnd"/>
      <w:r w:rsidRPr="00D530D0">
        <w:rPr>
          <w:rFonts w:asciiTheme="majorBidi" w:hAnsiTheme="majorBidi" w:cstheme="majorBidi"/>
          <w:sz w:val="24"/>
          <w:szCs w:val="32"/>
        </w:rPr>
        <w:t>.</w:t>
      </w:r>
    </w:p>
    <w:p w:rsidR="00D7144C" w:rsidRPr="00F204FC" w:rsidRDefault="00D7144C" w:rsidP="00D7144C">
      <w:pPr>
        <w:bidi w:val="0"/>
        <w:spacing w:line="360" w:lineRule="auto"/>
        <w:jc w:val="both"/>
        <w:rPr>
          <w:rFonts w:asciiTheme="majorBidi" w:hAnsiTheme="majorBidi" w:cstheme="majorBidi"/>
          <w:b/>
          <w:bCs/>
          <w:szCs w:val="28"/>
        </w:rPr>
      </w:pPr>
    </w:p>
    <w:p w:rsidR="00D7144C" w:rsidRPr="00D530D0" w:rsidRDefault="00D7144C" w:rsidP="00D7144C">
      <w:pPr>
        <w:bidi w:val="0"/>
        <w:spacing w:line="360" w:lineRule="auto"/>
        <w:jc w:val="both"/>
        <w:rPr>
          <w:rFonts w:asciiTheme="majorBidi" w:hAnsiTheme="majorBidi" w:cstheme="majorBidi"/>
          <w:sz w:val="28"/>
          <w:szCs w:val="36"/>
        </w:rPr>
      </w:pPr>
      <w:r w:rsidRPr="00F204FC">
        <w:rPr>
          <w:rFonts w:asciiTheme="majorBidi" w:hAnsiTheme="majorBidi" w:cstheme="majorBidi"/>
          <w:szCs w:val="28"/>
        </w:rPr>
        <w:t xml:space="preserve">       </w:t>
      </w:r>
      <w:proofErr w:type="gramStart"/>
      <w:r w:rsidRPr="00D530D0">
        <w:rPr>
          <w:rFonts w:asciiTheme="majorBidi" w:hAnsiTheme="majorBidi" w:cstheme="majorBidi"/>
          <w:sz w:val="28"/>
          <w:szCs w:val="36"/>
        </w:rPr>
        <w:t>detection</w:t>
      </w:r>
      <w:proofErr w:type="gramEnd"/>
      <w:r w:rsidRPr="00D530D0">
        <w:rPr>
          <w:rFonts w:asciiTheme="majorBidi" w:hAnsiTheme="majorBidi" w:cstheme="majorBidi"/>
          <w:sz w:val="28"/>
          <w:szCs w:val="36"/>
        </w:rPr>
        <w:t xml:space="preserve"> of IgM and IgG immunoglobulin after 7days post vaccination , had shown a significant difference between vaccinated adult and  infants group with respect to IgM levels (</w:t>
      </w:r>
      <w:r w:rsidRPr="00D530D0">
        <w:rPr>
          <w:rFonts w:asciiTheme="majorBidi" w:hAnsiTheme="majorBidi" w:cstheme="majorBidi"/>
          <w:i/>
          <w:iCs/>
          <w:sz w:val="28"/>
          <w:szCs w:val="36"/>
        </w:rPr>
        <w:t>p</w:t>
      </w:r>
      <w:r w:rsidRPr="00D530D0">
        <w:rPr>
          <w:rFonts w:asciiTheme="majorBidi" w:eastAsia="Calibri" w:hAnsiTheme="majorBidi" w:cstheme="majorBidi"/>
          <w:sz w:val="28"/>
          <w:szCs w:val="36"/>
        </w:rPr>
        <w:t>&lt; 0.002</w:t>
      </w:r>
      <w:r w:rsidRPr="00D530D0">
        <w:rPr>
          <w:rFonts w:asciiTheme="majorBidi" w:hAnsiTheme="majorBidi" w:cstheme="majorBidi"/>
          <w:sz w:val="28"/>
          <w:szCs w:val="36"/>
        </w:rPr>
        <w:t xml:space="preserve">). Reversely, there </w:t>
      </w:r>
      <w:r w:rsidRPr="00D530D0">
        <w:rPr>
          <w:rFonts w:asciiTheme="majorBidi" w:hAnsiTheme="majorBidi" w:cstheme="majorBidi"/>
          <w:sz w:val="28"/>
          <w:szCs w:val="36"/>
        </w:rPr>
        <w:lastRenderedPageBreak/>
        <w:t xml:space="preserve">was no significant difference with respect </w:t>
      </w:r>
      <w:proofErr w:type="gramStart"/>
      <w:r w:rsidRPr="00D530D0">
        <w:rPr>
          <w:rFonts w:asciiTheme="majorBidi" w:hAnsiTheme="majorBidi" w:cstheme="majorBidi"/>
          <w:sz w:val="28"/>
          <w:szCs w:val="36"/>
        </w:rPr>
        <w:t>of  IgG</w:t>
      </w:r>
      <w:proofErr w:type="gramEnd"/>
      <w:r w:rsidRPr="00D530D0">
        <w:rPr>
          <w:rFonts w:asciiTheme="majorBidi" w:hAnsiTheme="majorBidi" w:cstheme="majorBidi"/>
          <w:sz w:val="28"/>
          <w:szCs w:val="36"/>
        </w:rPr>
        <w:t xml:space="preserve"> levels between them (</w:t>
      </w:r>
      <w:r w:rsidRPr="00D530D0">
        <w:rPr>
          <w:rFonts w:asciiTheme="majorBidi" w:hAnsiTheme="majorBidi" w:cstheme="majorBidi"/>
          <w:i/>
          <w:iCs/>
          <w:sz w:val="28"/>
          <w:szCs w:val="36"/>
        </w:rPr>
        <w:t>p</w:t>
      </w:r>
      <w:r w:rsidRPr="00D530D0">
        <w:rPr>
          <w:rFonts w:asciiTheme="majorBidi" w:eastAsia="Calibri" w:hAnsiTheme="majorBidi" w:cstheme="majorBidi"/>
          <w:sz w:val="28"/>
          <w:szCs w:val="36"/>
        </w:rPr>
        <w:t>&gt;0.063</w:t>
      </w:r>
      <w:r w:rsidRPr="00D530D0">
        <w:rPr>
          <w:rFonts w:asciiTheme="majorBidi" w:hAnsiTheme="majorBidi" w:cstheme="majorBidi"/>
          <w:sz w:val="28"/>
          <w:szCs w:val="36"/>
        </w:rPr>
        <w:t xml:space="preserve">) (Table-4). IgG levels percent was higher (94.1%) in adults than in   infants </w:t>
      </w:r>
      <w:proofErr w:type="spellStart"/>
      <w:r w:rsidRPr="00D530D0">
        <w:rPr>
          <w:rFonts w:asciiTheme="majorBidi" w:hAnsiTheme="majorBidi" w:cstheme="majorBidi"/>
          <w:sz w:val="28"/>
          <w:szCs w:val="36"/>
        </w:rPr>
        <w:t>vaccinees</w:t>
      </w:r>
      <w:proofErr w:type="spellEnd"/>
      <w:r w:rsidRPr="00D530D0">
        <w:rPr>
          <w:rFonts w:asciiTheme="majorBidi" w:hAnsiTheme="majorBidi" w:cstheme="majorBidi"/>
          <w:sz w:val="28"/>
          <w:szCs w:val="36"/>
        </w:rPr>
        <w:t xml:space="preserve"> (55</w:t>
      </w:r>
      <w:proofErr w:type="gramStart"/>
      <w:r w:rsidRPr="00D530D0">
        <w:rPr>
          <w:rFonts w:asciiTheme="majorBidi" w:hAnsiTheme="majorBidi" w:cstheme="majorBidi"/>
          <w:sz w:val="28"/>
          <w:szCs w:val="36"/>
        </w:rPr>
        <w:t>% )</w:t>
      </w:r>
      <w:proofErr w:type="gramEnd"/>
      <w:r w:rsidRPr="00D530D0">
        <w:rPr>
          <w:rFonts w:asciiTheme="majorBidi" w:hAnsiTheme="majorBidi" w:cstheme="majorBidi"/>
          <w:sz w:val="28"/>
          <w:szCs w:val="36"/>
        </w:rPr>
        <w:t xml:space="preserve"> with significant differences in percent of positive IgM and IgG between both </w:t>
      </w:r>
      <w:proofErr w:type="spellStart"/>
      <w:r w:rsidRPr="00D530D0">
        <w:rPr>
          <w:rFonts w:asciiTheme="majorBidi" w:hAnsiTheme="majorBidi" w:cstheme="majorBidi"/>
          <w:sz w:val="28"/>
          <w:szCs w:val="36"/>
        </w:rPr>
        <w:t>vaccinees</w:t>
      </w:r>
      <w:proofErr w:type="spellEnd"/>
      <w:r w:rsidRPr="00D530D0">
        <w:rPr>
          <w:rFonts w:asciiTheme="majorBidi" w:hAnsiTheme="majorBidi" w:cstheme="majorBidi"/>
          <w:sz w:val="28"/>
          <w:szCs w:val="36"/>
        </w:rPr>
        <w:t xml:space="preserve"> (Table -5).</w:t>
      </w:r>
    </w:p>
    <w:p w:rsidR="00D7144C" w:rsidRPr="00F204FC" w:rsidRDefault="00D7144C" w:rsidP="00D7144C">
      <w:pPr>
        <w:bidi w:val="0"/>
        <w:spacing w:line="360" w:lineRule="auto"/>
        <w:jc w:val="both"/>
        <w:rPr>
          <w:rFonts w:asciiTheme="majorBidi" w:hAnsiTheme="majorBidi" w:cstheme="majorBidi"/>
          <w:szCs w:val="28"/>
          <w:rtl/>
        </w:rPr>
      </w:pPr>
    </w:p>
    <w:tbl>
      <w:tblPr>
        <w:tblW w:w="4884"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800"/>
        <w:gridCol w:w="2407"/>
        <w:gridCol w:w="3117"/>
      </w:tblGrid>
      <w:tr w:rsidR="00D7144C" w:rsidRPr="00F204FC" w:rsidTr="00E14CC9">
        <w:trPr>
          <w:trHeight w:val="389"/>
        </w:trPr>
        <w:tc>
          <w:tcPr>
            <w:tcW w:w="1682" w:type="pct"/>
            <w:tcBorders>
              <w:top w:val="single" w:sz="8" w:space="0" w:color="4F81BD"/>
              <w:left w:val="single" w:sz="8" w:space="0" w:color="4F81BD"/>
              <w:bottom w:val="single" w:sz="4" w:space="0" w:color="0070C0"/>
              <w:right w:val="single" w:sz="8" w:space="0" w:color="4F81BD"/>
            </w:tcBorders>
            <w:shd w:val="clear" w:color="auto" w:fill="auto"/>
          </w:tcPr>
          <w:p w:rsidR="00D7144C" w:rsidRPr="00F204FC" w:rsidRDefault="00D7144C" w:rsidP="00E14CC9">
            <w:pPr>
              <w:bidi w:val="0"/>
              <w:spacing w:line="360" w:lineRule="auto"/>
              <w:jc w:val="center"/>
              <w:rPr>
                <w:rFonts w:asciiTheme="majorBidi" w:hAnsiTheme="majorBidi" w:cstheme="majorBidi"/>
                <w:b/>
                <w:bCs/>
                <w:szCs w:val="28"/>
              </w:rPr>
            </w:pPr>
            <w:r w:rsidRPr="00F204FC">
              <w:rPr>
                <w:rFonts w:asciiTheme="majorBidi" w:hAnsiTheme="majorBidi" w:cstheme="majorBidi"/>
                <w:b/>
                <w:bCs/>
                <w:szCs w:val="28"/>
              </w:rPr>
              <w:t>Study group</w:t>
            </w:r>
          </w:p>
        </w:tc>
        <w:tc>
          <w:tcPr>
            <w:tcW w:w="1446" w:type="pct"/>
            <w:tcBorders>
              <w:top w:val="single" w:sz="8" w:space="0" w:color="4F81BD"/>
              <w:left w:val="single" w:sz="8" w:space="0" w:color="4F81BD"/>
              <w:bottom w:val="single" w:sz="4" w:space="0" w:color="0070C0"/>
              <w:right w:val="single" w:sz="4" w:space="0" w:color="auto"/>
            </w:tcBorders>
            <w:shd w:val="clear" w:color="auto" w:fill="auto"/>
          </w:tcPr>
          <w:p w:rsidR="00D7144C" w:rsidRPr="00F204FC" w:rsidRDefault="00D7144C" w:rsidP="00E14CC9">
            <w:pPr>
              <w:bidi w:val="0"/>
              <w:spacing w:line="360" w:lineRule="auto"/>
              <w:jc w:val="center"/>
              <w:rPr>
                <w:rFonts w:asciiTheme="majorBidi" w:hAnsiTheme="majorBidi" w:cstheme="majorBidi"/>
                <w:b/>
                <w:bCs/>
                <w:szCs w:val="28"/>
              </w:rPr>
            </w:pPr>
            <w:r w:rsidRPr="00F204FC">
              <w:rPr>
                <w:rFonts w:asciiTheme="majorBidi" w:hAnsiTheme="majorBidi" w:cstheme="majorBidi"/>
                <w:b/>
                <w:bCs/>
                <w:szCs w:val="28"/>
              </w:rPr>
              <w:t>IgM U/ml</w:t>
            </w:r>
          </w:p>
        </w:tc>
        <w:tc>
          <w:tcPr>
            <w:tcW w:w="1872" w:type="pct"/>
            <w:tcBorders>
              <w:top w:val="single" w:sz="8" w:space="0" w:color="4F81BD"/>
              <w:left w:val="single" w:sz="4" w:space="0" w:color="auto"/>
              <w:bottom w:val="single" w:sz="4" w:space="0" w:color="0070C0"/>
              <w:right w:val="single" w:sz="8" w:space="0" w:color="4F81BD"/>
            </w:tcBorders>
            <w:shd w:val="clear" w:color="auto" w:fill="auto"/>
          </w:tcPr>
          <w:p w:rsidR="00D7144C" w:rsidRPr="00F204FC" w:rsidRDefault="00D7144C" w:rsidP="00E14CC9">
            <w:pPr>
              <w:bidi w:val="0"/>
              <w:spacing w:line="360" w:lineRule="auto"/>
              <w:jc w:val="center"/>
              <w:rPr>
                <w:rFonts w:asciiTheme="majorBidi" w:hAnsiTheme="majorBidi" w:cstheme="majorBidi"/>
                <w:b/>
                <w:bCs/>
                <w:szCs w:val="28"/>
              </w:rPr>
            </w:pPr>
            <w:r w:rsidRPr="00F204FC">
              <w:rPr>
                <w:rFonts w:asciiTheme="majorBidi" w:hAnsiTheme="majorBidi" w:cstheme="majorBidi"/>
                <w:b/>
                <w:bCs/>
                <w:szCs w:val="28"/>
              </w:rPr>
              <w:t>IgG U/ml</w:t>
            </w:r>
          </w:p>
        </w:tc>
      </w:tr>
      <w:tr w:rsidR="00D7144C" w:rsidRPr="00F204FC" w:rsidTr="00E14CC9">
        <w:trPr>
          <w:trHeight w:val="369"/>
        </w:trPr>
        <w:tc>
          <w:tcPr>
            <w:tcW w:w="1682" w:type="pct"/>
            <w:tcBorders>
              <w:top w:val="single" w:sz="4" w:space="0" w:color="0070C0"/>
              <w:left w:val="single" w:sz="8" w:space="0" w:color="4F81BD"/>
              <w:bottom w:val="single" w:sz="8" w:space="0" w:color="4F81BD"/>
              <w:right w:val="single" w:sz="8" w:space="0" w:color="4F81BD"/>
            </w:tcBorders>
            <w:shd w:val="clear" w:color="auto" w:fill="auto"/>
          </w:tcPr>
          <w:p w:rsidR="00D7144C" w:rsidRPr="00F204FC" w:rsidRDefault="00D7144C" w:rsidP="00E14CC9">
            <w:pPr>
              <w:bidi w:val="0"/>
              <w:spacing w:line="360" w:lineRule="auto"/>
              <w:jc w:val="center"/>
              <w:rPr>
                <w:rFonts w:asciiTheme="majorBidi" w:hAnsiTheme="majorBidi" w:cstheme="majorBidi"/>
                <w:b/>
                <w:bCs/>
                <w:szCs w:val="28"/>
                <w:rtl/>
              </w:rPr>
            </w:pPr>
            <w:r w:rsidRPr="00F204FC">
              <w:rPr>
                <w:rFonts w:asciiTheme="majorBidi" w:hAnsiTheme="majorBidi" w:cstheme="majorBidi"/>
                <w:b/>
                <w:bCs/>
                <w:szCs w:val="28"/>
              </w:rPr>
              <w:t>Vaccinated adult(N=152)</w:t>
            </w:r>
          </w:p>
        </w:tc>
        <w:tc>
          <w:tcPr>
            <w:tcW w:w="1446" w:type="pct"/>
            <w:tcBorders>
              <w:top w:val="single" w:sz="4" w:space="0" w:color="0070C0"/>
              <w:left w:val="single" w:sz="8" w:space="0" w:color="4F81BD"/>
              <w:bottom w:val="single" w:sz="8" w:space="0" w:color="4F81BD"/>
              <w:right w:val="single" w:sz="8" w:space="0" w:color="4F81BD"/>
            </w:tcBorders>
            <w:shd w:val="clear" w:color="auto" w:fill="auto"/>
          </w:tcPr>
          <w:p w:rsidR="00D7144C" w:rsidRPr="00F204FC" w:rsidRDefault="00D7144C" w:rsidP="00E14CC9">
            <w:pPr>
              <w:autoSpaceDE w:val="0"/>
              <w:autoSpaceDN w:val="0"/>
              <w:bidi w:val="0"/>
              <w:adjustRightInd w:val="0"/>
              <w:spacing w:line="360" w:lineRule="auto"/>
              <w:jc w:val="center"/>
              <w:rPr>
                <w:rFonts w:asciiTheme="majorBidi" w:eastAsia="Calibri" w:hAnsiTheme="majorBidi" w:cstheme="majorBidi"/>
                <w:b/>
                <w:bCs/>
                <w:szCs w:val="28"/>
                <w:rtl/>
              </w:rPr>
            </w:pPr>
            <w:r w:rsidRPr="00F204FC">
              <w:rPr>
                <w:rFonts w:asciiTheme="majorBidi" w:eastAsia="Calibri" w:hAnsiTheme="majorBidi" w:cstheme="majorBidi"/>
                <w:b/>
                <w:bCs/>
                <w:szCs w:val="28"/>
              </w:rPr>
              <w:t>9.126±3.709</w:t>
            </w:r>
          </w:p>
        </w:tc>
        <w:tc>
          <w:tcPr>
            <w:tcW w:w="1872" w:type="pct"/>
            <w:tcBorders>
              <w:top w:val="single" w:sz="4" w:space="0" w:color="0070C0"/>
              <w:left w:val="single" w:sz="8" w:space="0" w:color="4F81BD"/>
              <w:bottom w:val="single" w:sz="8" w:space="0" w:color="4F81BD"/>
              <w:right w:val="single" w:sz="8" w:space="0" w:color="4F81BD"/>
            </w:tcBorders>
            <w:shd w:val="clear" w:color="auto" w:fill="auto"/>
          </w:tcPr>
          <w:p w:rsidR="00D7144C" w:rsidRPr="00F204FC" w:rsidRDefault="00D7144C" w:rsidP="00E14CC9">
            <w:pPr>
              <w:autoSpaceDE w:val="0"/>
              <w:autoSpaceDN w:val="0"/>
              <w:bidi w:val="0"/>
              <w:adjustRightInd w:val="0"/>
              <w:spacing w:line="360" w:lineRule="auto"/>
              <w:jc w:val="center"/>
              <w:rPr>
                <w:rFonts w:asciiTheme="majorBidi" w:eastAsia="Calibri" w:hAnsiTheme="majorBidi" w:cstheme="majorBidi"/>
                <w:b/>
                <w:bCs/>
                <w:szCs w:val="28"/>
                <w:rtl/>
              </w:rPr>
            </w:pPr>
            <w:r w:rsidRPr="00F204FC">
              <w:rPr>
                <w:rFonts w:asciiTheme="majorBidi" w:eastAsia="Calibri" w:hAnsiTheme="majorBidi" w:cstheme="majorBidi"/>
                <w:b/>
                <w:bCs/>
                <w:szCs w:val="28"/>
              </w:rPr>
              <w:t>97.879±176.957</w:t>
            </w:r>
          </w:p>
        </w:tc>
      </w:tr>
      <w:tr w:rsidR="00D7144C" w:rsidRPr="00F204FC" w:rsidTr="00E14CC9">
        <w:trPr>
          <w:trHeight w:val="358"/>
        </w:trPr>
        <w:tc>
          <w:tcPr>
            <w:tcW w:w="1682" w:type="pct"/>
            <w:tcBorders>
              <w:top w:val="single" w:sz="8" w:space="0" w:color="4F81BD"/>
              <w:left w:val="single" w:sz="8" w:space="0" w:color="4F81BD"/>
              <w:bottom w:val="single" w:sz="8" w:space="0" w:color="4F81BD"/>
              <w:right w:val="single" w:sz="8" w:space="0" w:color="4F81BD"/>
            </w:tcBorders>
            <w:shd w:val="clear" w:color="auto" w:fill="auto"/>
          </w:tcPr>
          <w:p w:rsidR="00D7144C" w:rsidRPr="00F204FC" w:rsidRDefault="00D7144C" w:rsidP="00E14CC9">
            <w:pPr>
              <w:bidi w:val="0"/>
              <w:spacing w:line="360" w:lineRule="auto"/>
              <w:jc w:val="center"/>
              <w:rPr>
                <w:rFonts w:asciiTheme="majorBidi" w:hAnsiTheme="majorBidi" w:cstheme="majorBidi"/>
                <w:b/>
                <w:bCs/>
                <w:szCs w:val="28"/>
                <w:rtl/>
              </w:rPr>
            </w:pPr>
            <w:r w:rsidRPr="00F204FC">
              <w:rPr>
                <w:rFonts w:asciiTheme="majorBidi" w:hAnsiTheme="majorBidi" w:cstheme="majorBidi"/>
                <w:b/>
                <w:bCs/>
                <w:szCs w:val="28"/>
              </w:rPr>
              <w:t>Vaccinated infants (N=20)</w:t>
            </w:r>
          </w:p>
        </w:tc>
        <w:tc>
          <w:tcPr>
            <w:tcW w:w="1446" w:type="pct"/>
            <w:tcBorders>
              <w:top w:val="single" w:sz="8" w:space="0" w:color="4F81BD"/>
              <w:left w:val="single" w:sz="8" w:space="0" w:color="4F81BD"/>
              <w:bottom w:val="single" w:sz="8" w:space="0" w:color="4F81BD"/>
              <w:right w:val="single" w:sz="8" w:space="0" w:color="4F81BD"/>
            </w:tcBorders>
            <w:shd w:val="clear" w:color="auto" w:fill="auto"/>
          </w:tcPr>
          <w:p w:rsidR="00D7144C" w:rsidRPr="00F204FC" w:rsidRDefault="00D7144C" w:rsidP="00E14CC9">
            <w:pPr>
              <w:autoSpaceDE w:val="0"/>
              <w:autoSpaceDN w:val="0"/>
              <w:bidi w:val="0"/>
              <w:adjustRightInd w:val="0"/>
              <w:spacing w:line="360" w:lineRule="auto"/>
              <w:jc w:val="center"/>
              <w:rPr>
                <w:rFonts w:asciiTheme="majorBidi" w:eastAsia="Calibri" w:hAnsiTheme="majorBidi" w:cstheme="majorBidi"/>
                <w:b/>
                <w:bCs/>
                <w:szCs w:val="28"/>
                <w:rtl/>
              </w:rPr>
            </w:pPr>
            <w:r w:rsidRPr="00F204FC">
              <w:rPr>
                <w:rFonts w:asciiTheme="majorBidi" w:eastAsia="Calibri" w:hAnsiTheme="majorBidi" w:cstheme="majorBidi"/>
                <w:b/>
                <w:bCs/>
                <w:szCs w:val="28"/>
              </w:rPr>
              <w:t>11.87±3.679</w:t>
            </w:r>
          </w:p>
        </w:tc>
        <w:tc>
          <w:tcPr>
            <w:tcW w:w="1872" w:type="pct"/>
            <w:tcBorders>
              <w:top w:val="single" w:sz="8" w:space="0" w:color="4F81BD"/>
              <w:left w:val="single" w:sz="8" w:space="0" w:color="4F81BD"/>
              <w:bottom w:val="single" w:sz="8" w:space="0" w:color="4F81BD"/>
              <w:right w:val="single" w:sz="8" w:space="0" w:color="4F81BD"/>
            </w:tcBorders>
            <w:shd w:val="clear" w:color="auto" w:fill="auto"/>
          </w:tcPr>
          <w:p w:rsidR="00D7144C" w:rsidRPr="00F204FC" w:rsidRDefault="00D7144C" w:rsidP="00E14CC9">
            <w:pPr>
              <w:autoSpaceDE w:val="0"/>
              <w:autoSpaceDN w:val="0"/>
              <w:bidi w:val="0"/>
              <w:adjustRightInd w:val="0"/>
              <w:spacing w:line="360" w:lineRule="auto"/>
              <w:jc w:val="center"/>
              <w:rPr>
                <w:rFonts w:asciiTheme="majorBidi" w:eastAsia="Calibri" w:hAnsiTheme="majorBidi" w:cstheme="majorBidi"/>
                <w:b/>
                <w:bCs/>
                <w:szCs w:val="28"/>
                <w:rtl/>
              </w:rPr>
            </w:pPr>
            <w:r w:rsidRPr="00F204FC">
              <w:rPr>
                <w:rFonts w:asciiTheme="majorBidi" w:eastAsia="Calibri" w:hAnsiTheme="majorBidi" w:cstheme="majorBidi"/>
                <w:b/>
                <w:bCs/>
                <w:szCs w:val="28"/>
              </w:rPr>
              <w:t>23.54 ±20.245</w:t>
            </w:r>
          </w:p>
        </w:tc>
      </w:tr>
      <w:tr w:rsidR="00D7144C" w:rsidRPr="00F204FC" w:rsidTr="00E14CC9">
        <w:trPr>
          <w:trHeight w:val="337"/>
        </w:trPr>
        <w:tc>
          <w:tcPr>
            <w:tcW w:w="1682" w:type="pct"/>
            <w:tcBorders>
              <w:top w:val="single" w:sz="8" w:space="0" w:color="4F81BD"/>
              <w:left w:val="single" w:sz="8" w:space="0" w:color="4F81BD"/>
              <w:bottom w:val="single" w:sz="8" w:space="0" w:color="4F81BD"/>
              <w:right w:val="single" w:sz="8" w:space="0" w:color="4F81BD"/>
            </w:tcBorders>
            <w:shd w:val="clear" w:color="auto" w:fill="auto"/>
          </w:tcPr>
          <w:p w:rsidR="00D7144C" w:rsidRPr="00F204FC" w:rsidRDefault="00D7144C" w:rsidP="00E14CC9">
            <w:pPr>
              <w:bidi w:val="0"/>
              <w:spacing w:line="360" w:lineRule="auto"/>
              <w:jc w:val="center"/>
              <w:rPr>
                <w:rFonts w:asciiTheme="majorBidi" w:hAnsiTheme="majorBidi" w:cstheme="majorBidi"/>
                <w:b/>
                <w:bCs/>
                <w:szCs w:val="28"/>
              </w:rPr>
            </w:pPr>
            <w:r w:rsidRPr="00F204FC">
              <w:rPr>
                <w:rFonts w:asciiTheme="majorBidi" w:hAnsiTheme="majorBidi" w:cstheme="majorBidi"/>
                <w:b/>
                <w:bCs/>
                <w:szCs w:val="28"/>
              </w:rPr>
              <w:t>P value</w:t>
            </w:r>
          </w:p>
        </w:tc>
        <w:tc>
          <w:tcPr>
            <w:tcW w:w="1446" w:type="pct"/>
            <w:tcBorders>
              <w:top w:val="single" w:sz="8" w:space="0" w:color="4F81BD"/>
              <w:left w:val="single" w:sz="8" w:space="0" w:color="4F81BD"/>
              <w:bottom w:val="single" w:sz="8" w:space="0" w:color="4F81BD"/>
              <w:right w:val="single" w:sz="8" w:space="0" w:color="4F81BD"/>
            </w:tcBorders>
            <w:shd w:val="clear" w:color="auto" w:fill="auto"/>
          </w:tcPr>
          <w:p w:rsidR="00D7144C" w:rsidRPr="00F204FC" w:rsidRDefault="00D7144C" w:rsidP="00E14CC9">
            <w:pPr>
              <w:bidi w:val="0"/>
              <w:spacing w:line="360" w:lineRule="auto"/>
              <w:jc w:val="center"/>
              <w:rPr>
                <w:rFonts w:asciiTheme="majorBidi" w:eastAsia="Calibri" w:hAnsiTheme="majorBidi" w:cstheme="majorBidi"/>
                <w:b/>
                <w:bCs/>
                <w:szCs w:val="28"/>
                <w:rtl/>
              </w:rPr>
            </w:pPr>
            <w:r w:rsidRPr="00F204FC">
              <w:rPr>
                <w:rFonts w:asciiTheme="majorBidi" w:eastAsia="Calibri" w:hAnsiTheme="majorBidi" w:cstheme="majorBidi"/>
                <w:b/>
                <w:bCs/>
                <w:szCs w:val="28"/>
              </w:rPr>
              <w:t>0.002</w:t>
            </w:r>
          </w:p>
        </w:tc>
        <w:tc>
          <w:tcPr>
            <w:tcW w:w="1872" w:type="pct"/>
            <w:tcBorders>
              <w:top w:val="single" w:sz="8" w:space="0" w:color="4F81BD"/>
              <w:left w:val="single" w:sz="8" w:space="0" w:color="4F81BD"/>
              <w:bottom w:val="single" w:sz="8" w:space="0" w:color="4F81BD"/>
              <w:right w:val="single" w:sz="8" w:space="0" w:color="4F81BD"/>
            </w:tcBorders>
            <w:shd w:val="clear" w:color="auto" w:fill="auto"/>
          </w:tcPr>
          <w:p w:rsidR="00D7144C" w:rsidRPr="00F204FC" w:rsidRDefault="00D7144C" w:rsidP="00E14CC9">
            <w:pPr>
              <w:bidi w:val="0"/>
              <w:spacing w:line="360" w:lineRule="auto"/>
              <w:jc w:val="center"/>
              <w:rPr>
                <w:rFonts w:asciiTheme="majorBidi" w:eastAsia="Calibri" w:hAnsiTheme="majorBidi" w:cstheme="majorBidi"/>
                <w:b/>
                <w:bCs/>
                <w:szCs w:val="28"/>
                <w:rtl/>
              </w:rPr>
            </w:pPr>
            <w:r w:rsidRPr="00F204FC">
              <w:rPr>
                <w:rFonts w:asciiTheme="majorBidi" w:eastAsia="Calibri" w:hAnsiTheme="majorBidi" w:cstheme="majorBidi"/>
                <w:b/>
                <w:bCs/>
                <w:szCs w:val="28"/>
              </w:rPr>
              <w:t>0.063</w:t>
            </w:r>
          </w:p>
        </w:tc>
      </w:tr>
    </w:tbl>
    <w:p w:rsidR="00D7144C" w:rsidRPr="00D530D0" w:rsidRDefault="00D7144C" w:rsidP="00D7144C">
      <w:pPr>
        <w:tabs>
          <w:tab w:val="left" w:pos="8312"/>
        </w:tabs>
        <w:bidi w:val="0"/>
        <w:spacing w:line="360" w:lineRule="auto"/>
        <w:jc w:val="center"/>
        <w:rPr>
          <w:rFonts w:asciiTheme="majorBidi" w:hAnsiTheme="majorBidi" w:cstheme="majorBidi"/>
          <w:sz w:val="24"/>
          <w:szCs w:val="32"/>
        </w:rPr>
      </w:pPr>
      <w:r w:rsidRPr="00D530D0">
        <w:rPr>
          <w:rFonts w:asciiTheme="majorBidi" w:hAnsiTheme="majorBidi" w:cstheme="majorBidi"/>
          <w:sz w:val="24"/>
          <w:szCs w:val="32"/>
        </w:rPr>
        <w:t xml:space="preserve">Table (4): Comparison of IgM and </w:t>
      </w:r>
      <w:proofErr w:type="gramStart"/>
      <w:r w:rsidRPr="00D530D0">
        <w:rPr>
          <w:rFonts w:asciiTheme="majorBidi" w:hAnsiTheme="majorBidi" w:cstheme="majorBidi"/>
          <w:sz w:val="24"/>
          <w:szCs w:val="32"/>
        </w:rPr>
        <w:t>IgG  between</w:t>
      </w:r>
      <w:proofErr w:type="gramEnd"/>
      <w:r w:rsidRPr="00D530D0">
        <w:rPr>
          <w:rFonts w:asciiTheme="majorBidi" w:hAnsiTheme="majorBidi" w:cstheme="majorBidi"/>
          <w:sz w:val="24"/>
          <w:szCs w:val="32"/>
        </w:rPr>
        <w:t xml:space="preserve"> adult and infants vaccinated group   .</w:t>
      </w:r>
    </w:p>
    <w:p w:rsidR="00D7144C" w:rsidRDefault="00D7144C" w:rsidP="00D7144C">
      <w:pPr>
        <w:tabs>
          <w:tab w:val="left" w:pos="8312"/>
        </w:tabs>
        <w:bidi w:val="0"/>
        <w:spacing w:line="360" w:lineRule="auto"/>
        <w:jc w:val="both"/>
        <w:rPr>
          <w:rFonts w:asciiTheme="majorBidi" w:hAnsiTheme="majorBidi" w:cstheme="majorBidi"/>
          <w:szCs w:val="28"/>
        </w:rPr>
      </w:pPr>
    </w:p>
    <w:p w:rsidR="00D7144C" w:rsidRPr="00F204FC" w:rsidRDefault="00D7144C" w:rsidP="00D7144C">
      <w:pPr>
        <w:tabs>
          <w:tab w:val="left" w:pos="8312"/>
        </w:tabs>
        <w:bidi w:val="0"/>
        <w:spacing w:line="360" w:lineRule="auto"/>
        <w:jc w:val="both"/>
        <w:rPr>
          <w:rFonts w:asciiTheme="majorBidi" w:hAnsiTheme="majorBidi" w:cstheme="majorBidi"/>
          <w:szCs w:val="28"/>
        </w:rPr>
      </w:pPr>
    </w:p>
    <w:p w:rsidR="00D7144C" w:rsidRPr="00F204FC" w:rsidRDefault="00D7144C" w:rsidP="00D7144C">
      <w:pPr>
        <w:tabs>
          <w:tab w:val="left" w:pos="8312"/>
        </w:tabs>
        <w:bidi w:val="0"/>
        <w:spacing w:line="360" w:lineRule="auto"/>
        <w:jc w:val="both"/>
        <w:rPr>
          <w:rFonts w:asciiTheme="majorBidi" w:hAnsiTheme="majorBidi" w:cstheme="majorBidi"/>
          <w:szCs w:val="28"/>
          <w:rtl/>
        </w:rPr>
      </w:pPr>
      <w:r w:rsidRPr="00F204FC">
        <w:rPr>
          <w:rFonts w:asciiTheme="majorBidi" w:hAnsiTheme="majorBidi" w:cstheme="majorBidi"/>
          <w:szCs w:val="28"/>
        </w:rPr>
        <w:t xml:space="preserve">                                                                                </w:t>
      </w:r>
    </w:p>
    <w:tbl>
      <w:tblPr>
        <w:tblStyle w:val="-5"/>
        <w:tblpPr w:leftFromText="180" w:rightFromText="180" w:vertAnchor="text" w:horzAnchor="margin" w:tblpY="44"/>
        <w:tblW w:w="4945" w:type="pct"/>
        <w:tblLook w:val="0000" w:firstRow="0" w:lastRow="0" w:firstColumn="0" w:lastColumn="0" w:noHBand="0" w:noVBand="0"/>
      </w:tblPr>
      <w:tblGrid>
        <w:gridCol w:w="2918"/>
        <w:gridCol w:w="1268"/>
        <w:gridCol w:w="1440"/>
        <w:gridCol w:w="1412"/>
        <w:gridCol w:w="1390"/>
      </w:tblGrid>
      <w:tr w:rsidR="00D7144C" w:rsidRPr="00F204FC" w:rsidTr="00E14CC9">
        <w:trPr>
          <w:cnfStyle w:val="000000100000" w:firstRow="0" w:lastRow="0" w:firstColumn="0" w:lastColumn="0" w:oddVBand="0" w:evenVBand="0" w:oddHBand="1" w:evenHBand="0" w:firstRowFirstColumn="0" w:firstRowLastColumn="0" w:lastRowFirstColumn="0" w:lastRowLastColumn="0"/>
          <w:trHeight w:val="553"/>
        </w:trPr>
        <w:tc>
          <w:tcPr>
            <w:cnfStyle w:val="000010000000" w:firstRow="0" w:lastRow="0" w:firstColumn="0" w:lastColumn="0" w:oddVBand="1" w:evenVBand="0" w:oddHBand="0" w:evenHBand="0" w:firstRowFirstColumn="0" w:firstRowLastColumn="0" w:lastRowFirstColumn="0" w:lastRowLastColumn="0"/>
            <w:tcW w:w="1745" w:type="pct"/>
            <w:vMerge w:val="restart"/>
            <w:shd w:val="clear" w:color="auto" w:fill="auto"/>
            <w:vAlign w:val="center"/>
          </w:tcPr>
          <w:p w:rsidR="00D7144C" w:rsidRPr="00F204FC" w:rsidRDefault="00D7144C" w:rsidP="00E14CC9">
            <w:pPr>
              <w:bidi w:val="0"/>
              <w:spacing w:line="360" w:lineRule="auto"/>
              <w:jc w:val="both"/>
              <w:rPr>
                <w:rFonts w:asciiTheme="majorBidi" w:hAnsiTheme="majorBidi" w:cstheme="majorBidi"/>
                <w:b/>
                <w:bCs/>
                <w:szCs w:val="28"/>
              </w:rPr>
            </w:pPr>
            <w:r w:rsidRPr="00F204FC">
              <w:rPr>
                <w:rFonts w:asciiTheme="majorBidi" w:hAnsiTheme="majorBidi" w:cstheme="majorBidi"/>
                <w:b/>
                <w:bCs/>
                <w:szCs w:val="28"/>
              </w:rPr>
              <w:t>Study groups</w:t>
            </w:r>
          </w:p>
        </w:tc>
        <w:tc>
          <w:tcPr>
            <w:tcW w:w="1633" w:type="pct"/>
            <w:gridSpan w:val="2"/>
            <w:shd w:val="clear" w:color="auto" w:fill="auto"/>
          </w:tcPr>
          <w:p w:rsidR="00D7144C" w:rsidRPr="00F204FC" w:rsidRDefault="00D7144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IgM   U/ml</w:t>
            </w:r>
          </w:p>
        </w:tc>
        <w:tc>
          <w:tcPr>
            <w:cnfStyle w:val="000010000000" w:firstRow="0" w:lastRow="0" w:firstColumn="0" w:lastColumn="0" w:oddVBand="1" w:evenVBand="0" w:oddHBand="0" w:evenHBand="0" w:firstRowFirstColumn="0" w:firstRowLastColumn="0" w:lastRowFirstColumn="0" w:lastRowLastColumn="0"/>
            <w:tcW w:w="1623" w:type="pct"/>
            <w:gridSpan w:val="2"/>
            <w:shd w:val="clear" w:color="auto" w:fill="auto"/>
          </w:tcPr>
          <w:p w:rsidR="00D7144C" w:rsidRPr="00F204FC" w:rsidRDefault="00D7144C" w:rsidP="00E14CC9">
            <w:pPr>
              <w:bidi w:val="0"/>
              <w:spacing w:line="360" w:lineRule="auto"/>
              <w:jc w:val="both"/>
              <w:rPr>
                <w:rFonts w:asciiTheme="majorBidi" w:hAnsiTheme="majorBidi" w:cstheme="majorBidi"/>
                <w:b/>
                <w:bCs/>
                <w:szCs w:val="28"/>
              </w:rPr>
            </w:pPr>
            <w:r w:rsidRPr="00F204FC">
              <w:rPr>
                <w:rFonts w:asciiTheme="majorBidi" w:hAnsiTheme="majorBidi" w:cstheme="majorBidi"/>
                <w:b/>
                <w:bCs/>
                <w:szCs w:val="28"/>
              </w:rPr>
              <w:t>IgG  U/ml</w:t>
            </w:r>
          </w:p>
        </w:tc>
      </w:tr>
      <w:tr w:rsidR="00D7144C" w:rsidRPr="00F204FC" w:rsidTr="00E14CC9">
        <w:trPr>
          <w:cnfStyle w:val="000000010000" w:firstRow="0" w:lastRow="0" w:firstColumn="0" w:lastColumn="0" w:oddVBand="0" w:evenVBand="0" w:oddHBand="0" w:evenHBand="1"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1745" w:type="pct"/>
            <w:vMerge/>
            <w:shd w:val="clear" w:color="auto" w:fill="auto"/>
            <w:vAlign w:val="center"/>
          </w:tcPr>
          <w:p w:rsidR="00D7144C" w:rsidRPr="00F204FC" w:rsidRDefault="00D7144C" w:rsidP="00E14CC9">
            <w:pPr>
              <w:bidi w:val="0"/>
              <w:spacing w:line="360" w:lineRule="auto"/>
              <w:jc w:val="both"/>
              <w:rPr>
                <w:rFonts w:asciiTheme="majorBidi" w:hAnsiTheme="majorBidi" w:cstheme="majorBidi"/>
                <w:b/>
                <w:bCs/>
                <w:szCs w:val="28"/>
              </w:rPr>
            </w:pPr>
          </w:p>
        </w:tc>
        <w:tc>
          <w:tcPr>
            <w:tcW w:w="755" w:type="pct"/>
            <w:shd w:val="clear" w:color="auto" w:fill="auto"/>
          </w:tcPr>
          <w:p w:rsidR="00D7144C" w:rsidRPr="00F204FC" w:rsidRDefault="00D7144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POSITIVE</w:t>
            </w:r>
          </w:p>
        </w:tc>
        <w:tc>
          <w:tcPr>
            <w:cnfStyle w:val="000010000000" w:firstRow="0" w:lastRow="0" w:firstColumn="0" w:lastColumn="0" w:oddVBand="1" w:evenVBand="0" w:oddHBand="0" w:evenHBand="0" w:firstRowFirstColumn="0" w:firstRowLastColumn="0" w:lastRowFirstColumn="0" w:lastRowLastColumn="0"/>
            <w:tcW w:w="878" w:type="pct"/>
            <w:shd w:val="clear" w:color="auto" w:fill="auto"/>
          </w:tcPr>
          <w:p w:rsidR="00D7144C" w:rsidRPr="00F204FC" w:rsidRDefault="00D7144C" w:rsidP="00E14CC9">
            <w:pPr>
              <w:bidi w:val="0"/>
              <w:spacing w:line="360" w:lineRule="auto"/>
              <w:jc w:val="both"/>
              <w:rPr>
                <w:rFonts w:asciiTheme="majorBidi" w:hAnsiTheme="majorBidi" w:cstheme="majorBidi"/>
                <w:b/>
                <w:bCs/>
                <w:szCs w:val="28"/>
              </w:rPr>
            </w:pPr>
            <w:r w:rsidRPr="00F204FC">
              <w:rPr>
                <w:rFonts w:asciiTheme="majorBidi" w:hAnsiTheme="majorBidi" w:cstheme="majorBidi"/>
                <w:b/>
                <w:bCs/>
                <w:szCs w:val="28"/>
              </w:rPr>
              <w:t>NEGATIVE</w:t>
            </w:r>
          </w:p>
        </w:tc>
        <w:tc>
          <w:tcPr>
            <w:tcW w:w="851" w:type="pct"/>
            <w:shd w:val="clear" w:color="auto" w:fill="auto"/>
          </w:tcPr>
          <w:p w:rsidR="00D7144C" w:rsidRPr="00F204FC" w:rsidRDefault="00D7144C" w:rsidP="00E14CC9">
            <w:pPr>
              <w:bidi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POSITIVE</w:t>
            </w:r>
          </w:p>
        </w:tc>
        <w:tc>
          <w:tcPr>
            <w:cnfStyle w:val="000010000000" w:firstRow="0" w:lastRow="0" w:firstColumn="0" w:lastColumn="0" w:oddVBand="1" w:evenVBand="0" w:oddHBand="0" w:evenHBand="0" w:firstRowFirstColumn="0" w:firstRowLastColumn="0" w:lastRowFirstColumn="0" w:lastRowLastColumn="0"/>
            <w:tcW w:w="772" w:type="pct"/>
            <w:shd w:val="clear" w:color="auto" w:fill="auto"/>
          </w:tcPr>
          <w:p w:rsidR="00D7144C" w:rsidRPr="00F204FC" w:rsidRDefault="00D7144C" w:rsidP="00E14CC9">
            <w:pPr>
              <w:bidi w:val="0"/>
              <w:spacing w:line="360" w:lineRule="auto"/>
              <w:jc w:val="both"/>
              <w:rPr>
                <w:rFonts w:asciiTheme="majorBidi" w:hAnsiTheme="majorBidi" w:cstheme="majorBidi"/>
                <w:b/>
                <w:bCs/>
                <w:szCs w:val="28"/>
              </w:rPr>
            </w:pPr>
            <w:r w:rsidRPr="00F204FC">
              <w:rPr>
                <w:rFonts w:asciiTheme="majorBidi" w:hAnsiTheme="majorBidi" w:cstheme="majorBidi"/>
                <w:b/>
                <w:bCs/>
                <w:szCs w:val="28"/>
              </w:rPr>
              <w:t>NEGATIVE</w:t>
            </w:r>
          </w:p>
        </w:tc>
      </w:tr>
      <w:tr w:rsidR="00D7144C" w:rsidRPr="00F204FC" w:rsidTr="00E14CC9">
        <w:trPr>
          <w:cnfStyle w:val="000000100000" w:firstRow="0" w:lastRow="0" w:firstColumn="0" w:lastColumn="0" w:oddVBand="0" w:evenVBand="0" w:oddHBand="1" w:evenHBand="0" w:firstRowFirstColumn="0" w:firstRowLastColumn="0" w:lastRowFirstColumn="0" w:lastRowLastColumn="0"/>
          <w:trHeight w:val="640"/>
        </w:trPr>
        <w:tc>
          <w:tcPr>
            <w:cnfStyle w:val="000010000000" w:firstRow="0" w:lastRow="0" w:firstColumn="0" w:lastColumn="0" w:oddVBand="1" w:evenVBand="0" w:oddHBand="0" w:evenHBand="0" w:firstRowFirstColumn="0" w:firstRowLastColumn="0" w:lastRowFirstColumn="0" w:lastRowLastColumn="0"/>
            <w:tcW w:w="1745" w:type="pct"/>
            <w:shd w:val="clear" w:color="auto" w:fill="auto"/>
            <w:vAlign w:val="center"/>
          </w:tcPr>
          <w:p w:rsidR="00D7144C" w:rsidRPr="00F204FC" w:rsidRDefault="00D7144C" w:rsidP="00E14CC9">
            <w:pPr>
              <w:bidi w:val="0"/>
              <w:spacing w:line="360" w:lineRule="auto"/>
              <w:jc w:val="both"/>
              <w:rPr>
                <w:rFonts w:asciiTheme="majorBidi" w:hAnsiTheme="majorBidi" w:cstheme="majorBidi"/>
                <w:b/>
                <w:bCs/>
                <w:szCs w:val="28"/>
              </w:rPr>
            </w:pPr>
            <w:r w:rsidRPr="00F204FC">
              <w:rPr>
                <w:rFonts w:asciiTheme="majorBidi" w:hAnsiTheme="majorBidi" w:cstheme="majorBidi"/>
                <w:b/>
                <w:bCs/>
                <w:szCs w:val="28"/>
              </w:rPr>
              <w:t>Vaccinated adult (N=152)</w:t>
            </w:r>
          </w:p>
        </w:tc>
        <w:tc>
          <w:tcPr>
            <w:tcW w:w="755" w:type="pct"/>
            <w:shd w:val="clear" w:color="auto" w:fill="auto"/>
          </w:tcPr>
          <w:p w:rsidR="00D7144C" w:rsidRPr="00F204FC" w:rsidRDefault="00D7144C" w:rsidP="00E14CC9">
            <w:pPr>
              <w:autoSpaceDE w:val="0"/>
              <w:autoSpaceDN w:val="0"/>
              <w:bidi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36(23.7%)</w:t>
            </w:r>
          </w:p>
        </w:tc>
        <w:tc>
          <w:tcPr>
            <w:cnfStyle w:val="000010000000" w:firstRow="0" w:lastRow="0" w:firstColumn="0" w:lastColumn="0" w:oddVBand="1" w:evenVBand="0" w:oddHBand="0" w:evenHBand="0" w:firstRowFirstColumn="0" w:firstRowLastColumn="0" w:lastRowFirstColumn="0" w:lastRowLastColumn="0"/>
            <w:tcW w:w="878" w:type="pct"/>
            <w:shd w:val="clear" w:color="auto" w:fill="auto"/>
          </w:tcPr>
          <w:p w:rsidR="00D7144C" w:rsidRPr="00F204FC" w:rsidRDefault="00D7144C" w:rsidP="00E14CC9">
            <w:pPr>
              <w:autoSpaceDE w:val="0"/>
              <w:autoSpaceDN w:val="0"/>
              <w:bidi w:val="0"/>
              <w:adjustRightInd w:val="0"/>
              <w:spacing w:line="360" w:lineRule="auto"/>
              <w:jc w:val="both"/>
              <w:rPr>
                <w:rFonts w:asciiTheme="majorBidi" w:hAnsiTheme="majorBidi" w:cstheme="majorBidi"/>
                <w:b/>
                <w:bCs/>
                <w:szCs w:val="28"/>
              </w:rPr>
            </w:pPr>
            <w:r w:rsidRPr="00F204FC">
              <w:rPr>
                <w:rFonts w:asciiTheme="majorBidi" w:hAnsiTheme="majorBidi" w:cstheme="majorBidi"/>
                <w:b/>
                <w:bCs/>
                <w:szCs w:val="28"/>
              </w:rPr>
              <w:t>116(76.3%)</w:t>
            </w:r>
          </w:p>
        </w:tc>
        <w:tc>
          <w:tcPr>
            <w:tcW w:w="851" w:type="pct"/>
            <w:shd w:val="clear" w:color="auto" w:fill="auto"/>
          </w:tcPr>
          <w:p w:rsidR="00D7144C" w:rsidRPr="00F204FC" w:rsidRDefault="00D7144C" w:rsidP="00E14CC9">
            <w:pPr>
              <w:autoSpaceDE w:val="0"/>
              <w:autoSpaceDN w:val="0"/>
              <w:bidi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143(94.1%)</w:t>
            </w:r>
          </w:p>
        </w:tc>
        <w:tc>
          <w:tcPr>
            <w:cnfStyle w:val="000010000000" w:firstRow="0" w:lastRow="0" w:firstColumn="0" w:lastColumn="0" w:oddVBand="1" w:evenVBand="0" w:oddHBand="0" w:evenHBand="0" w:firstRowFirstColumn="0" w:firstRowLastColumn="0" w:lastRowFirstColumn="0" w:lastRowLastColumn="0"/>
            <w:tcW w:w="772" w:type="pct"/>
            <w:shd w:val="clear" w:color="auto" w:fill="auto"/>
          </w:tcPr>
          <w:p w:rsidR="00D7144C" w:rsidRPr="00F204FC" w:rsidRDefault="00D7144C" w:rsidP="00E14CC9">
            <w:pPr>
              <w:autoSpaceDE w:val="0"/>
              <w:autoSpaceDN w:val="0"/>
              <w:bidi w:val="0"/>
              <w:adjustRightInd w:val="0"/>
              <w:spacing w:line="360" w:lineRule="auto"/>
              <w:jc w:val="both"/>
              <w:rPr>
                <w:rFonts w:asciiTheme="majorBidi" w:hAnsiTheme="majorBidi" w:cstheme="majorBidi"/>
                <w:b/>
                <w:bCs/>
                <w:szCs w:val="28"/>
              </w:rPr>
            </w:pPr>
            <w:r w:rsidRPr="00F204FC">
              <w:rPr>
                <w:rFonts w:asciiTheme="majorBidi" w:hAnsiTheme="majorBidi" w:cstheme="majorBidi"/>
                <w:b/>
                <w:bCs/>
                <w:szCs w:val="28"/>
              </w:rPr>
              <w:t>9(5.9%)</w:t>
            </w:r>
          </w:p>
        </w:tc>
      </w:tr>
      <w:tr w:rsidR="00D7144C" w:rsidRPr="00F204FC" w:rsidTr="00E14CC9">
        <w:trPr>
          <w:cnfStyle w:val="000000010000" w:firstRow="0" w:lastRow="0" w:firstColumn="0" w:lastColumn="0" w:oddVBand="0" w:evenVBand="0" w:oddHBand="0" w:evenHBand="1" w:firstRowFirstColumn="0" w:firstRowLastColumn="0" w:lastRowFirstColumn="0" w:lastRowLastColumn="0"/>
          <w:trHeight w:val="479"/>
        </w:trPr>
        <w:tc>
          <w:tcPr>
            <w:cnfStyle w:val="000010000000" w:firstRow="0" w:lastRow="0" w:firstColumn="0" w:lastColumn="0" w:oddVBand="1" w:evenVBand="0" w:oddHBand="0" w:evenHBand="0" w:firstRowFirstColumn="0" w:firstRowLastColumn="0" w:lastRowFirstColumn="0" w:lastRowLastColumn="0"/>
            <w:tcW w:w="1745" w:type="pct"/>
            <w:shd w:val="clear" w:color="auto" w:fill="auto"/>
            <w:vAlign w:val="center"/>
          </w:tcPr>
          <w:p w:rsidR="00D7144C" w:rsidRPr="00F204FC" w:rsidRDefault="00D7144C" w:rsidP="00E14CC9">
            <w:pPr>
              <w:bidi w:val="0"/>
              <w:spacing w:line="360" w:lineRule="auto"/>
              <w:jc w:val="both"/>
              <w:rPr>
                <w:rFonts w:asciiTheme="majorBidi" w:hAnsiTheme="majorBidi" w:cstheme="majorBidi"/>
                <w:b/>
                <w:bCs/>
                <w:szCs w:val="28"/>
              </w:rPr>
            </w:pPr>
            <w:r w:rsidRPr="00F204FC">
              <w:rPr>
                <w:rFonts w:asciiTheme="majorBidi" w:hAnsiTheme="majorBidi" w:cstheme="majorBidi"/>
                <w:b/>
                <w:bCs/>
                <w:szCs w:val="28"/>
              </w:rPr>
              <w:t xml:space="preserve">Vaccinated </w:t>
            </w:r>
            <w:r w:rsidRPr="00F204FC">
              <w:rPr>
                <w:rFonts w:asciiTheme="majorBidi" w:hAnsiTheme="majorBidi" w:cstheme="majorBidi"/>
                <w:szCs w:val="28"/>
              </w:rPr>
              <w:t xml:space="preserve"> </w:t>
            </w:r>
            <w:r w:rsidRPr="00F204FC">
              <w:rPr>
                <w:rFonts w:asciiTheme="majorBidi" w:hAnsiTheme="majorBidi" w:cstheme="majorBidi"/>
                <w:b/>
                <w:bCs/>
                <w:szCs w:val="28"/>
              </w:rPr>
              <w:t>infants (N=20)</w:t>
            </w:r>
          </w:p>
        </w:tc>
        <w:tc>
          <w:tcPr>
            <w:tcW w:w="755" w:type="pct"/>
            <w:shd w:val="clear" w:color="auto" w:fill="auto"/>
          </w:tcPr>
          <w:p w:rsidR="00D7144C" w:rsidRPr="00F204FC" w:rsidRDefault="00D7144C" w:rsidP="00E14CC9">
            <w:pPr>
              <w:autoSpaceDE w:val="0"/>
              <w:autoSpaceDN w:val="0"/>
              <w:bidi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15(75%)</w:t>
            </w:r>
          </w:p>
        </w:tc>
        <w:tc>
          <w:tcPr>
            <w:cnfStyle w:val="000010000000" w:firstRow="0" w:lastRow="0" w:firstColumn="0" w:lastColumn="0" w:oddVBand="1" w:evenVBand="0" w:oddHBand="0" w:evenHBand="0" w:firstRowFirstColumn="0" w:firstRowLastColumn="0" w:lastRowFirstColumn="0" w:lastRowLastColumn="0"/>
            <w:tcW w:w="878" w:type="pct"/>
            <w:shd w:val="clear" w:color="auto" w:fill="auto"/>
          </w:tcPr>
          <w:p w:rsidR="00D7144C" w:rsidRPr="00F204FC" w:rsidRDefault="00D7144C" w:rsidP="00E14CC9">
            <w:pPr>
              <w:autoSpaceDE w:val="0"/>
              <w:autoSpaceDN w:val="0"/>
              <w:bidi w:val="0"/>
              <w:adjustRightInd w:val="0"/>
              <w:spacing w:line="360" w:lineRule="auto"/>
              <w:jc w:val="both"/>
              <w:rPr>
                <w:rFonts w:asciiTheme="majorBidi" w:hAnsiTheme="majorBidi" w:cstheme="majorBidi"/>
                <w:b/>
                <w:bCs/>
                <w:szCs w:val="28"/>
              </w:rPr>
            </w:pPr>
            <w:r w:rsidRPr="00F204FC">
              <w:rPr>
                <w:rFonts w:asciiTheme="majorBidi" w:hAnsiTheme="majorBidi" w:cstheme="majorBidi"/>
                <w:b/>
                <w:bCs/>
                <w:szCs w:val="28"/>
              </w:rPr>
              <w:t>5(25%)</w:t>
            </w:r>
          </w:p>
        </w:tc>
        <w:tc>
          <w:tcPr>
            <w:tcW w:w="851" w:type="pct"/>
            <w:shd w:val="clear" w:color="auto" w:fill="auto"/>
          </w:tcPr>
          <w:p w:rsidR="00D7144C" w:rsidRPr="00F204FC" w:rsidRDefault="00D7144C" w:rsidP="00E14CC9">
            <w:pPr>
              <w:autoSpaceDE w:val="0"/>
              <w:autoSpaceDN w:val="0"/>
              <w:bidi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11(55%)</w:t>
            </w:r>
          </w:p>
        </w:tc>
        <w:tc>
          <w:tcPr>
            <w:cnfStyle w:val="000010000000" w:firstRow="0" w:lastRow="0" w:firstColumn="0" w:lastColumn="0" w:oddVBand="1" w:evenVBand="0" w:oddHBand="0" w:evenHBand="0" w:firstRowFirstColumn="0" w:firstRowLastColumn="0" w:lastRowFirstColumn="0" w:lastRowLastColumn="0"/>
            <w:tcW w:w="772" w:type="pct"/>
            <w:shd w:val="clear" w:color="auto" w:fill="auto"/>
          </w:tcPr>
          <w:p w:rsidR="00D7144C" w:rsidRPr="00F204FC" w:rsidRDefault="00D7144C" w:rsidP="00E14CC9">
            <w:pPr>
              <w:autoSpaceDE w:val="0"/>
              <w:autoSpaceDN w:val="0"/>
              <w:bidi w:val="0"/>
              <w:adjustRightInd w:val="0"/>
              <w:spacing w:line="360" w:lineRule="auto"/>
              <w:jc w:val="both"/>
              <w:rPr>
                <w:rFonts w:asciiTheme="majorBidi" w:hAnsiTheme="majorBidi" w:cstheme="majorBidi"/>
                <w:b/>
                <w:bCs/>
                <w:szCs w:val="28"/>
              </w:rPr>
            </w:pPr>
            <w:r w:rsidRPr="00F204FC">
              <w:rPr>
                <w:rFonts w:asciiTheme="majorBidi" w:hAnsiTheme="majorBidi" w:cstheme="majorBidi"/>
                <w:b/>
                <w:bCs/>
                <w:szCs w:val="28"/>
              </w:rPr>
              <w:t>9(45%)</w:t>
            </w:r>
          </w:p>
        </w:tc>
      </w:tr>
      <w:tr w:rsidR="00D7144C" w:rsidRPr="00F204FC" w:rsidTr="00E14CC9">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1745" w:type="pct"/>
            <w:shd w:val="clear" w:color="auto" w:fill="auto"/>
            <w:vAlign w:val="center"/>
          </w:tcPr>
          <w:p w:rsidR="00D7144C" w:rsidRPr="00F204FC" w:rsidRDefault="00D7144C" w:rsidP="00E14CC9">
            <w:pPr>
              <w:bidi w:val="0"/>
              <w:spacing w:line="360" w:lineRule="auto"/>
              <w:jc w:val="both"/>
              <w:rPr>
                <w:rFonts w:asciiTheme="majorBidi" w:hAnsiTheme="majorBidi" w:cstheme="majorBidi"/>
                <w:b/>
                <w:bCs/>
                <w:szCs w:val="28"/>
              </w:rPr>
            </w:pPr>
            <w:r w:rsidRPr="00F204FC">
              <w:rPr>
                <w:rFonts w:asciiTheme="majorBidi" w:hAnsiTheme="majorBidi" w:cstheme="majorBidi"/>
                <w:b/>
                <w:bCs/>
                <w:szCs w:val="28"/>
              </w:rPr>
              <w:t>P value</w:t>
            </w:r>
          </w:p>
        </w:tc>
        <w:tc>
          <w:tcPr>
            <w:tcW w:w="1633" w:type="pct"/>
            <w:gridSpan w:val="2"/>
            <w:shd w:val="clear" w:color="auto" w:fill="auto"/>
          </w:tcPr>
          <w:p w:rsidR="00D7144C" w:rsidRPr="00F204FC" w:rsidRDefault="00D7144C" w:rsidP="00E14CC9">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Cs w:val="28"/>
              </w:rPr>
            </w:pPr>
            <w:r w:rsidRPr="00F204FC">
              <w:rPr>
                <w:rFonts w:asciiTheme="majorBidi" w:hAnsiTheme="majorBidi" w:cstheme="majorBidi"/>
                <w:b/>
                <w:bCs/>
                <w:szCs w:val="28"/>
              </w:rPr>
              <w:t>&lt;0.001</w:t>
            </w:r>
          </w:p>
        </w:tc>
        <w:tc>
          <w:tcPr>
            <w:cnfStyle w:val="000010000000" w:firstRow="0" w:lastRow="0" w:firstColumn="0" w:lastColumn="0" w:oddVBand="1" w:evenVBand="0" w:oddHBand="0" w:evenHBand="0" w:firstRowFirstColumn="0" w:firstRowLastColumn="0" w:lastRowFirstColumn="0" w:lastRowLastColumn="0"/>
            <w:tcW w:w="1623" w:type="pct"/>
            <w:gridSpan w:val="2"/>
            <w:shd w:val="clear" w:color="auto" w:fill="auto"/>
          </w:tcPr>
          <w:p w:rsidR="00D7144C" w:rsidRPr="00F204FC" w:rsidRDefault="00D7144C" w:rsidP="00E14CC9">
            <w:pPr>
              <w:bidi w:val="0"/>
              <w:spacing w:line="360" w:lineRule="auto"/>
              <w:jc w:val="both"/>
              <w:rPr>
                <w:rFonts w:asciiTheme="majorBidi" w:hAnsiTheme="majorBidi" w:cstheme="majorBidi"/>
                <w:b/>
                <w:bCs/>
                <w:szCs w:val="28"/>
              </w:rPr>
            </w:pPr>
            <w:r w:rsidRPr="00F204FC">
              <w:rPr>
                <w:rFonts w:asciiTheme="majorBidi" w:hAnsiTheme="majorBidi" w:cstheme="majorBidi"/>
                <w:b/>
                <w:bCs/>
                <w:szCs w:val="28"/>
              </w:rPr>
              <w:t>&lt;0.001</w:t>
            </w:r>
          </w:p>
        </w:tc>
      </w:tr>
    </w:tbl>
    <w:p w:rsidR="00D7144C" w:rsidRPr="00F204FC" w:rsidRDefault="00D7144C" w:rsidP="00D7144C">
      <w:pPr>
        <w:autoSpaceDE w:val="0"/>
        <w:autoSpaceDN w:val="0"/>
        <w:bidi w:val="0"/>
        <w:adjustRightInd w:val="0"/>
        <w:spacing w:line="360" w:lineRule="auto"/>
        <w:jc w:val="both"/>
        <w:rPr>
          <w:rFonts w:asciiTheme="majorBidi" w:hAnsiTheme="majorBidi" w:cstheme="majorBidi"/>
          <w:b/>
          <w:bCs/>
          <w:szCs w:val="28"/>
        </w:rPr>
      </w:pPr>
    </w:p>
    <w:p w:rsidR="00D7144C" w:rsidRPr="00D530D0" w:rsidRDefault="00D7144C" w:rsidP="00D7144C">
      <w:pPr>
        <w:autoSpaceDE w:val="0"/>
        <w:autoSpaceDN w:val="0"/>
        <w:bidi w:val="0"/>
        <w:adjustRightInd w:val="0"/>
        <w:spacing w:line="360" w:lineRule="auto"/>
        <w:jc w:val="center"/>
        <w:rPr>
          <w:rFonts w:asciiTheme="majorBidi" w:hAnsiTheme="majorBidi" w:cstheme="majorBidi"/>
          <w:b/>
          <w:bCs/>
          <w:sz w:val="24"/>
          <w:szCs w:val="32"/>
        </w:rPr>
      </w:pPr>
      <w:r w:rsidRPr="00D530D0">
        <w:rPr>
          <w:rFonts w:asciiTheme="majorBidi" w:hAnsiTheme="majorBidi" w:cstheme="majorBidi"/>
          <w:sz w:val="24"/>
          <w:szCs w:val="32"/>
        </w:rPr>
        <w:t xml:space="preserve">Table (5): Percentages of positive and negative IgM and IgG among vaccinated adult </w:t>
      </w:r>
      <w:proofErr w:type="gramStart"/>
      <w:r w:rsidRPr="00D530D0">
        <w:rPr>
          <w:rFonts w:asciiTheme="majorBidi" w:hAnsiTheme="majorBidi" w:cstheme="majorBidi"/>
          <w:sz w:val="24"/>
          <w:szCs w:val="32"/>
        </w:rPr>
        <w:t>and  infants</w:t>
      </w:r>
      <w:proofErr w:type="gramEnd"/>
      <w:r w:rsidRPr="00D530D0">
        <w:rPr>
          <w:rFonts w:asciiTheme="majorBidi" w:hAnsiTheme="majorBidi" w:cstheme="majorBidi"/>
          <w:sz w:val="24"/>
          <w:szCs w:val="32"/>
        </w:rPr>
        <w:t xml:space="preserve"> .</w:t>
      </w:r>
    </w:p>
    <w:p w:rsidR="00D7144C" w:rsidRPr="00F204FC" w:rsidRDefault="00D7144C" w:rsidP="00D7144C">
      <w:pPr>
        <w:bidi w:val="0"/>
        <w:spacing w:line="360" w:lineRule="auto"/>
        <w:jc w:val="both"/>
        <w:rPr>
          <w:rFonts w:asciiTheme="majorBidi" w:hAnsiTheme="majorBidi" w:cstheme="majorBidi"/>
          <w:szCs w:val="28"/>
        </w:rPr>
      </w:pPr>
      <w:r w:rsidRPr="00F204FC">
        <w:rPr>
          <w:rFonts w:asciiTheme="majorBidi" w:hAnsiTheme="majorBidi" w:cstheme="majorBidi"/>
          <w:szCs w:val="28"/>
        </w:rPr>
        <w:t xml:space="preserve">      </w:t>
      </w:r>
    </w:p>
    <w:p w:rsidR="00D7144C" w:rsidRPr="00D530D0" w:rsidRDefault="00D7144C" w:rsidP="00D7144C">
      <w:pPr>
        <w:tabs>
          <w:tab w:val="right" w:pos="567"/>
        </w:tabs>
        <w:bidi w:val="0"/>
        <w:spacing w:line="360" w:lineRule="auto"/>
        <w:jc w:val="both"/>
        <w:rPr>
          <w:rFonts w:asciiTheme="majorBidi" w:hAnsiTheme="majorBidi" w:cstheme="majorBidi"/>
          <w:sz w:val="28"/>
          <w:szCs w:val="36"/>
        </w:rPr>
      </w:pPr>
      <w:r w:rsidRPr="00D530D0">
        <w:rPr>
          <w:rFonts w:asciiTheme="majorBidi" w:hAnsiTheme="majorBidi" w:cstheme="majorBidi"/>
          <w:sz w:val="28"/>
          <w:szCs w:val="36"/>
        </w:rPr>
        <w:t xml:space="preserve">The study reflected significant differences in IgG1and IgG3 subclass between vaccinated </w:t>
      </w:r>
      <w:proofErr w:type="gramStart"/>
      <w:r w:rsidRPr="00D530D0">
        <w:rPr>
          <w:rFonts w:asciiTheme="majorBidi" w:hAnsiTheme="majorBidi" w:cstheme="majorBidi"/>
          <w:sz w:val="28"/>
          <w:szCs w:val="36"/>
        </w:rPr>
        <w:t xml:space="preserve">and  </w:t>
      </w:r>
      <w:proofErr w:type="spellStart"/>
      <w:r w:rsidRPr="00D530D0">
        <w:rPr>
          <w:rFonts w:asciiTheme="majorBidi" w:hAnsiTheme="majorBidi" w:cstheme="majorBidi"/>
          <w:sz w:val="28"/>
          <w:szCs w:val="36"/>
        </w:rPr>
        <w:t>non</w:t>
      </w:r>
      <w:proofErr w:type="gramEnd"/>
      <w:r w:rsidRPr="00D530D0">
        <w:rPr>
          <w:rFonts w:asciiTheme="majorBidi" w:hAnsiTheme="majorBidi" w:cstheme="majorBidi"/>
          <w:sz w:val="28"/>
          <w:szCs w:val="36"/>
        </w:rPr>
        <w:t xml:space="preserve"> vaccinated</w:t>
      </w:r>
      <w:proofErr w:type="spellEnd"/>
      <w:r w:rsidRPr="00D530D0">
        <w:rPr>
          <w:rFonts w:asciiTheme="majorBidi" w:hAnsiTheme="majorBidi" w:cstheme="majorBidi"/>
          <w:sz w:val="28"/>
          <w:szCs w:val="36"/>
        </w:rPr>
        <w:t xml:space="preserve"> adult group. Contrariwise, no </w:t>
      </w:r>
      <w:r w:rsidRPr="00D530D0">
        <w:rPr>
          <w:rFonts w:asciiTheme="majorBidi" w:hAnsiTheme="majorBidi" w:cstheme="majorBidi"/>
          <w:sz w:val="28"/>
          <w:szCs w:val="36"/>
        </w:rPr>
        <w:lastRenderedPageBreak/>
        <w:t xml:space="preserve">significant </w:t>
      </w:r>
      <w:proofErr w:type="gramStart"/>
      <w:r w:rsidRPr="00D530D0">
        <w:rPr>
          <w:rFonts w:asciiTheme="majorBidi" w:hAnsiTheme="majorBidi" w:cstheme="majorBidi"/>
          <w:sz w:val="28"/>
          <w:szCs w:val="36"/>
        </w:rPr>
        <w:t>differences was</w:t>
      </w:r>
      <w:proofErr w:type="gramEnd"/>
      <w:r w:rsidRPr="00D530D0">
        <w:rPr>
          <w:rFonts w:asciiTheme="majorBidi" w:hAnsiTheme="majorBidi" w:cstheme="majorBidi"/>
          <w:sz w:val="28"/>
          <w:szCs w:val="36"/>
        </w:rPr>
        <w:t xml:space="preserve"> observed about IgG2 and IgG4 between vaccinated and </w:t>
      </w:r>
      <w:proofErr w:type="spellStart"/>
      <w:r w:rsidRPr="00D530D0">
        <w:rPr>
          <w:rFonts w:asciiTheme="majorBidi" w:hAnsiTheme="majorBidi" w:cstheme="majorBidi"/>
          <w:sz w:val="28"/>
          <w:szCs w:val="36"/>
        </w:rPr>
        <w:t>non vaccinated</w:t>
      </w:r>
      <w:proofErr w:type="spellEnd"/>
      <w:r w:rsidRPr="00D530D0">
        <w:rPr>
          <w:rFonts w:asciiTheme="majorBidi" w:hAnsiTheme="majorBidi" w:cstheme="majorBidi"/>
          <w:sz w:val="28"/>
          <w:szCs w:val="36"/>
        </w:rPr>
        <w:t xml:space="preserve"> adult group (Table -6, figure -2).</w:t>
      </w:r>
    </w:p>
    <w:p w:rsidR="00D7144C" w:rsidRPr="00F204FC" w:rsidRDefault="00D7144C" w:rsidP="00D7144C">
      <w:pPr>
        <w:tabs>
          <w:tab w:val="right" w:pos="567"/>
        </w:tabs>
        <w:bidi w:val="0"/>
        <w:spacing w:line="360" w:lineRule="auto"/>
        <w:jc w:val="both"/>
        <w:rPr>
          <w:rFonts w:asciiTheme="majorBidi" w:hAnsiTheme="majorBidi" w:cstheme="majorBidi"/>
          <w:b/>
          <w:bCs/>
          <w:szCs w:val="28"/>
        </w:rPr>
      </w:pPr>
      <w:r w:rsidRPr="00F204FC">
        <w:rPr>
          <w:rFonts w:asciiTheme="majorBidi" w:hAnsiTheme="majorBidi" w:cstheme="majorBidi"/>
          <w:szCs w:val="28"/>
        </w:rPr>
        <w:t xml:space="preserve">      </w:t>
      </w:r>
    </w:p>
    <w:tbl>
      <w:tblPr>
        <w:tblpPr w:leftFromText="180" w:rightFromText="180" w:vertAnchor="text" w:horzAnchor="margin" w:tblpXSpec="center" w:tblpY="71"/>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9"/>
        <w:gridCol w:w="1949"/>
        <w:gridCol w:w="2162"/>
        <w:gridCol w:w="1985"/>
        <w:gridCol w:w="1842"/>
      </w:tblGrid>
      <w:tr w:rsidR="00D7144C" w:rsidRPr="00F204FC" w:rsidTr="00E14CC9">
        <w:trPr>
          <w:trHeight w:val="411"/>
        </w:trPr>
        <w:tc>
          <w:tcPr>
            <w:tcW w:w="1809" w:type="dxa"/>
            <w:vMerge w:val="restart"/>
            <w:tcBorders>
              <w:top w:val="single" w:sz="8" w:space="0" w:color="4F81BD"/>
              <w:left w:val="single" w:sz="8" w:space="0" w:color="4F81BD"/>
              <w:bottom w:val="single" w:sz="18" w:space="0" w:color="4F81BD"/>
              <w:right w:val="single" w:sz="8" w:space="0" w:color="4F81BD"/>
            </w:tcBorders>
            <w:shd w:val="clear" w:color="auto" w:fill="auto"/>
            <w:vAlign w:val="center"/>
          </w:tcPr>
          <w:p w:rsidR="00D7144C" w:rsidRPr="00F204FC" w:rsidRDefault="00D7144C" w:rsidP="00E14CC9">
            <w:pPr>
              <w:bidi w:val="0"/>
              <w:spacing w:line="360" w:lineRule="auto"/>
              <w:jc w:val="both"/>
              <w:rPr>
                <w:rFonts w:asciiTheme="majorBidi" w:hAnsiTheme="majorBidi" w:cstheme="majorBidi"/>
                <w:b/>
                <w:bCs/>
                <w:szCs w:val="28"/>
              </w:rPr>
            </w:pPr>
            <w:r w:rsidRPr="00F204FC">
              <w:rPr>
                <w:rFonts w:asciiTheme="majorBidi" w:hAnsiTheme="majorBidi" w:cstheme="majorBidi"/>
                <w:b/>
                <w:bCs/>
                <w:szCs w:val="28"/>
              </w:rPr>
              <w:t>Study groups</w:t>
            </w:r>
          </w:p>
        </w:tc>
        <w:tc>
          <w:tcPr>
            <w:tcW w:w="7938" w:type="dxa"/>
            <w:gridSpan w:val="4"/>
            <w:tcBorders>
              <w:top w:val="single" w:sz="8" w:space="0" w:color="4F81BD"/>
              <w:left w:val="single" w:sz="8" w:space="0" w:color="4F81BD"/>
              <w:bottom w:val="single" w:sz="18" w:space="0" w:color="4F81BD"/>
              <w:right w:val="single" w:sz="8" w:space="0" w:color="4F81BD"/>
            </w:tcBorders>
            <w:shd w:val="clear" w:color="auto" w:fill="auto"/>
            <w:vAlign w:val="center"/>
          </w:tcPr>
          <w:p w:rsidR="00D7144C" w:rsidRPr="00F204FC" w:rsidRDefault="00D7144C" w:rsidP="00E14CC9">
            <w:pPr>
              <w:bidi w:val="0"/>
              <w:spacing w:line="360" w:lineRule="auto"/>
              <w:jc w:val="center"/>
              <w:rPr>
                <w:rFonts w:asciiTheme="majorBidi" w:hAnsiTheme="majorBidi" w:cstheme="majorBidi"/>
                <w:b/>
                <w:bCs/>
                <w:szCs w:val="28"/>
                <w:rtl/>
              </w:rPr>
            </w:pPr>
            <w:r w:rsidRPr="00F204FC">
              <w:rPr>
                <w:rFonts w:asciiTheme="majorBidi" w:hAnsiTheme="majorBidi" w:cstheme="majorBidi"/>
                <w:b/>
                <w:bCs/>
                <w:szCs w:val="28"/>
              </w:rPr>
              <w:t>IgG isotype (mean ±SD)</w:t>
            </w:r>
          </w:p>
        </w:tc>
      </w:tr>
      <w:tr w:rsidR="00D7144C" w:rsidRPr="00F204FC" w:rsidTr="00E14CC9">
        <w:trPr>
          <w:trHeight w:val="465"/>
        </w:trPr>
        <w:tc>
          <w:tcPr>
            <w:tcW w:w="180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both"/>
              <w:rPr>
                <w:rFonts w:asciiTheme="majorBidi" w:hAnsiTheme="majorBidi" w:cstheme="majorBidi"/>
                <w:b/>
                <w:bCs/>
                <w:szCs w:val="28"/>
              </w:rPr>
            </w:pPr>
          </w:p>
        </w:tc>
        <w:tc>
          <w:tcPr>
            <w:tcW w:w="19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center"/>
              <w:rPr>
                <w:rFonts w:asciiTheme="majorBidi" w:eastAsia="Calibri" w:hAnsiTheme="majorBidi" w:cstheme="majorBidi"/>
                <w:b/>
                <w:bCs/>
                <w:szCs w:val="28"/>
              </w:rPr>
            </w:pPr>
            <w:r w:rsidRPr="00F204FC">
              <w:rPr>
                <w:rFonts w:asciiTheme="majorBidi" w:eastAsia="Calibri" w:hAnsiTheme="majorBidi" w:cstheme="majorBidi"/>
                <w:b/>
                <w:bCs/>
                <w:szCs w:val="28"/>
              </w:rPr>
              <w:t>IgG1</w:t>
            </w:r>
            <w:r w:rsidRPr="00F204FC">
              <w:rPr>
                <w:rFonts w:asciiTheme="majorBidi" w:hAnsiTheme="majorBidi" w:cstheme="majorBidi"/>
                <w:b/>
                <w:bCs/>
                <w:szCs w:val="28"/>
              </w:rPr>
              <w:t xml:space="preserve"> ng/ml</w:t>
            </w:r>
          </w:p>
        </w:tc>
        <w:tc>
          <w:tcPr>
            <w:tcW w:w="2162" w:type="dxa"/>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center"/>
              <w:rPr>
                <w:rFonts w:asciiTheme="majorBidi" w:eastAsia="Calibri" w:hAnsiTheme="majorBidi" w:cstheme="majorBidi"/>
                <w:b/>
                <w:bCs/>
                <w:szCs w:val="28"/>
              </w:rPr>
            </w:pPr>
            <w:r w:rsidRPr="00F204FC">
              <w:rPr>
                <w:rFonts w:asciiTheme="majorBidi" w:eastAsia="Calibri" w:hAnsiTheme="majorBidi" w:cstheme="majorBidi"/>
                <w:b/>
                <w:bCs/>
                <w:szCs w:val="28"/>
              </w:rPr>
              <w:t>IgG2</w:t>
            </w:r>
            <w:r w:rsidRPr="00F204FC">
              <w:rPr>
                <w:rFonts w:asciiTheme="majorBidi" w:hAnsiTheme="majorBidi" w:cstheme="majorBidi"/>
                <w:b/>
                <w:bCs/>
                <w:szCs w:val="28"/>
              </w:rPr>
              <w:t xml:space="preserve"> ng/ml</w:t>
            </w:r>
          </w:p>
        </w:tc>
        <w:tc>
          <w:tcPr>
            <w:tcW w:w="1985" w:type="dxa"/>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center"/>
              <w:rPr>
                <w:rFonts w:asciiTheme="majorBidi" w:eastAsia="Calibri" w:hAnsiTheme="majorBidi" w:cstheme="majorBidi"/>
                <w:b/>
                <w:bCs/>
                <w:szCs w:val="28"/>
              </w:rPr>
            </w:pPr>
            <w:r w:rsidRPr="00F204FC">
              <w:rPr>
                <w:rFonts w:asciiTheme="majorBidi" w:eastAsia="Calibri" w:hAnsiTheme="majorBidi" w:cstheme="majorBidi"/>
                <w:b/>
                <w:bCs/>
                <w:szCs w:val="28"/>
              </w:rPr>
              <w:t>IgG3</w:t>
            </w:r>
            <w:r w:rsidRPr="00F204FC">
              <w:rPr>
                <w:rFonts w:asciiTheme="majorBidi" w:hAnsiTheme="majorBidi" w:cstheme="majorBidi"/>
                <w:b/>
                <w:bCs/>
                <w:szCs w:val="28"/>
              </w:rPr>
              <w:t xml:space="preserve"> ng/ml</w:t>
            </w:r>
          </w:p>
        </w:tc>
        <w:tc>
          <w:tcPr>
            <w:tcW w:w="1842" w:type="dxa"/>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center"/>
              <w:rPr>
                <w:rFonts w:asciiTheme="majorBidi" w:eastAsia="Calibri" w:hAnsiTheme="majorBidi" w:cstheme="majorBidi"/>
                <w:b/>
                <w:bCs/>
                <w:szCs w:val="28"/>
              </w:rPr>
            </w:pPr>
            <w:r w:rsidRPr="00F204FC">
              <w:rPr>
                <w:rFonts w:asciiTheme="majorBidi" w:eastAsia="Calibri" w:hAnsiTheme="majorBidi" w:cstheme="majorBidi"/>
                <w:b/>
                <w:bCs/>
                <w:szCs w:val="28"/>
              </w:rPr>
              <w:t>IgG4</w:t>
            </w:r>
            <w:r w:rsidRPr="00F204FC">
              <w:rPr>
                <w:rFonts w:asciiTheme="majorBidi" w:hAnsiTheme="majorBidi" w:cstheme="majorBidi"/>
                <w:b/>
                <w:bCs/>
                <w:szCs w:val="28"/>
              </w:rPr>
              <w:t xml:space="preserve"> ng/ml</w:t>
            </w:r>
          </w:p>
        </w:tc>
      </w:tr>
      <w:tr w:rsidR="00D7144C" w:rsidRPr="00F204FC" w:rsidTr="00E14CC9">
        <w:trPr>
          <w:trHeight w:val="587"/>
        </w:trPr>
        <w:tc>
          <w:tcPr>
            <w:tcW w:w="18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both"/>
              <w:rPr>
                <w:rFonts w:asciiTheme="majorBidi" w:hAnsiTheme="majorBidi" w:cstheme="majorBidi"/>
                <w:b/>
                <w:bCs/>
                <w:szCs w:val="28"/>
                <w:rtl/>
              </w:rPr>
            </w:pPr>
            <w:r w:rsidRPr="00F204FC">
              <w:rPr>
                <w:rFonts w:asciiTheme="majorBidi" w:hAnsiTheme="majorBidi" w:cstheme="majorBidi"/>
                <w:b/>
                <w:bCs/>
                <w:szCs w:val="28"/>
              </w:rPr>
              <w:t>Vaccinated   adult (N=152)</w:t>
            </w:r>
          </w:p>
        </w:tc>
        <w:tc>
          <w:tcPr>
            <w:tcW w:w="19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center"/>
              <w:rPr>
                <w:rFonts w:asciiTheme="majorBidi" w:eastAsia="Calibri" w:hAnsiTheme="majorBidi" w:cstheme="majorBidi"/>
                <w:b/>
                <w:bCs/>
                <w:szCs w:val="28"/>
                <w:rtl/>
              </w:rPr>
            </w:pPr>
            <w:r w:rsidRPr="00F204FC">
              <w:rPr>
                <w:rFonts w:asciiTheme="majorBidi" w:eastAsia="Calibri" w:hAnsiTheme="majorBidi" w:cstheme="majorBidi"/>
                <w:b/>
                <w:bCs/>
                <w:szCs w:val="28"/>
              </w:rPr>
              <w:t>77.053±25.033</w:t>
            </w:r>
          </w:p>
        </w:tc>
        <w:tc>
          <w:tcPr>
            <w:tcW w:w="2162" w:type="dxa"/>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center"/>
              <w:rPr>
                <w:rFonts w:asciiTheme="majorBidi" w:eastAsia="Calibri" w:hAnsiTheme="majorBidi" w:cstheme="majorBidi"/>
                <w:b/>
                <w:bCs/>
                <w:szCs w:val="28"/>
                <w:rtl/>
              </w:rPr>
            </w:pPr>
            <w:r w:rsidRPr="00F204FC">
              <w:rPr>
                <w:rFonts w:asciiTheme="majorBidi" w:eastAsia="Calibri" w:hAnsiTheme="majorBidi" w:cstheme="majorBidi"/>
                <w:b/>
                <w:bCs/>
                <w:szCs w:val="28"/>
              </w:rPr>
              <w:t>17.263±11.394</w:t>
            </w:r>
          </w:p>
        </w:tc>
        <w:tc>
          <w:tcPr>
            <w:tcW w:w="1985" w:type="dxa"/>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center"/>
              <w:rPr>
                <w:rFonts w:asciiTheme="majorBidi" w:eastAsia="Calibri" w:hAnsiTheme="majorBidi" w:cstheme="majorBidi"/>
                <w:b/>
                <w:bCs/>
                <w:szCs w:val="28"/>
                <w:rtl/>
              </w:rPr>
            </w:pPr>
            <w:r w:rsidRPr="00F204FC">
              <w:rPr>
                <w:rFonts w:asciiTheme="majorBidi" w:eastAsia="Calibri" w:hAnsiTheme="majorBidi" w:cstheme="majorBidi"/>
                <w:b/>
                <w:bCs/>
                <w:szCs w:val="28"/>
              </w:rPr>
              <w:t>42.399±21.09</w:t>
            </w:r>
          </w:p>
        </w:tc>
        <w:tc>
          <w:tcPr>
            <w:tcW w:w="1842" w:type="dxa"/>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center"/>
              <w:rPr>
                <w:rFonts w:asciiTheme="majorBidi" w:eastAsia="Calibri" w:hAnsiTheme="majorBidi" w:cstheme="majorBidi"/>
                <w:b/>
                <w:bCs/>
                <w:szCs w:val="28"/>
                <w:rtl/>
              </w:rPr>
            </w:pPr>
            <w:r w:rsidRPr="00F204FC">
              <w:rPr>
                <w:rFonts w:asciiTheme="majorBidi" w:eastAsia="Calibri" w:hAnsiTheme="majorBidi" w:cstheme="majorBidi"/>
                <w:b/>
                <w:bCs/>
                <w:szCs w:val="28"/>
              </w:rPr>
              <w:t>5.853±4.867</w:t>
            </w:r>
          </w:p>
        </w:tc>
      </w:tr>
      <w:tr w:rsidR="00D7144C" w:rsidRPr="00F204FC" w:rsidTr="00E14CC9">
        <w:trPr>
          <w:trHeight w:val="561"/>
        </w:trPr>
        <w:tc>
          <w:tcPr>
            <w:tcW w:w="18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both"/>
              <w:rPr>
                <w:rFonts w:asciiTheme="majorBidi" w:hAnsiTheme="majorBidi" w:cstheme="majorBidi"/>
                <w:b/>
                <w:bCs/>
                <w:szCs w:val="28"/>
              </w:rPr>
            </w:pPr>
            <w:r w:rsidRPr="00F204FC">
              <w:rPr>
                <w:rFonts w:asciiTheme="majorBidi" w:hAnsiTheme="majorBidi" w:cstheme="majorBidi"/>
                <w:b/>
                <w:bCs/>
                <w:szCs w:val="28"/>
              </w:rPr>
              <w:t>Control</w:t>
            </w:r>
          </w:p>
          <w:p w:rsidR="00D7144C" w:rsidRPr="00F204FC" w:rsidRDefault="00D7144C" w:rsidP="00E14CC9">
            <w:pPr>
              <w:bidi w:val="0"/>
              <w:spacing w:line="360" w:lineRule="auto"/>
              <w:jc w:val="both"/>
              <w:rPr>
                <w:rFonts w:asciiTheme="majorBidi" w:hAnsiTheme="majorBidi" w:cstheme="majorBidi"/>
                <w:b/>
                <w:bCs/>
                <w:szCs w:val="28"/>
                <w:rtl/>
              </w:rPr>
            </w:pPr>
            <w:r w:rsidRPr="00F204FC">
              <w:rPr>
                <w:rFonts w:asciiTheme="majorBidi" w:hAnsiTheme="majorBidi" w:cstheme="majorBidi"/>
                <w:b/>
                <w:bCs/>
                <w:szCs w:val="28"/>
              </w:rPr>
              <w:t xml:space="preserve">(N=30) </w:t>
            </w:r>
          </w:p>
        </w:tc>
        <w:tc>
          <w:tcPr>
            <w:tcW w:w="19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center"/>
              <w:rPr>
                <w:rFonts w:asciiTheme="majorBidi" w:eastAsia="Calibri" w:hAnsiTheme="majorBidi" w:cstheme="majorBidi"/>
                <w:b/>
                <w:bCs/>
                <w:szCs w:val="28"/>
                <w:rtl/>
              </w:rPr>
            </w:pPr>
            <w:r w:rsidRPr="00F204FC">
              <w:rPr>
                <w:rFonts w:asciiTheme="majorBidi" w:eastAsia="Calibri" w:hAnsiTheme="majorBidi" w:cstheme="majorBidi"/>
                <w:b/>
                <w:bCs/>
                <w:szCs w:val="28"/>
              </w:rPr>
              <w:t>29.971±5.695</w:t>
            </w:r>
          </w:p>
        </w:tc>
        <w:tc>
          <w:tcPr>
            <w:tcW w:w="2162" w:type="dxa"/>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center"/>
              <w:rPr>
                <w:rFonts w:asciiTheme="majorBidi" w:eastAsia="Calibri" w:hAnsiTheme="majorBidi" w:cstheme="majorBidi"/>
                <w:b/>
                <w:bCs/>
                <w:szCs w:val="28"/>
                <w:rtl/>
              </w:rPr>
            </w:pPr>
            <w:r w:rsidRPr="00F204FC">
              <w:rPr>
                <w:rFonts w:asciiTheme="majorBidi" w:eastAsia="Calibri" w:hAnsiTheme="majorBidi" w:cstheme="majorBidi"/>
                <w:b/>
                <w:bCs/>
                <w:szCs w:val="28"/>
              </w:rPr>
              <w:t>18.168 ±5.289</w:t>
            </w:r>
          </w:p>
        </w:tc>
        <w:tc>
          <w:tcPr>
            <w:tcW w:w="1985" w:type="dxa"/>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center"/>
              <w:rPr>
                <w:rFonts w:asciiTheme="majorBidi" w:eastAsia="Calibri" w:hAnsiTheme="majorBidi" w:cstheme="majorBidi"/>
                <w:b/>
                <w:bCs/>
                <w:szCs w:val="28"/>
                <w:rtl/>
              </w:rPr>
            </w:pPr>
            <w:r w:rsidRPr="00F204FC">
              <w:rPr>
                <w:rFonts w:asciiTheme="majorBidi" w:eastAsia="Calibri" w:hAnsiTheme="majorBidi" w:cstheme="majorBidi"/>
                <w:b/>
                <w:bCs/>
                <w:szCs w:val="28"/>
              </w:rPr>
              <w:t>7.490±3.933</w:t>
            </w:r>
          </w:p>
        </w:tc>
        <w:tc>
          <w:tcPr>
            <w:tcW w:w="1842" w:type="dxa"/>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center"/>
              <w:rPr>
                <w:rFonts w:asciiTheme="majorBidi" w:eastAsia="Calibri" w:hAnsiTheme="majorBidi" w:cstheme="majorBidi"/>
                <w:b/>
                <w:bCs/>
                <w:szCs w:val="28"/>
                <w:rtl/>
              </w:rPr>
            </w:pPr>
            <w:r w:rsidRPr="00F204FC">
              <w:rPr>
                <w:rFonts w:asciiTheme="majorBidi" w:eastAsia="Calibri" w:hAnsiTheme="majorBidi" w:cstheme="majorBidi"/>
                <w:b/>
                <w:bCs/>
                <w:szCs w:val="28"/>
              </w:rPr>
              <w:t>4.879±2.794</w:t>
            </w:r>
          </w:p>
        </w:tc>
      </w:tr>
      <w:tr w:rsidR="00D7144C" w:rsidRPr="00F204FC" w:rsidTr="00E14CC9">
        <w:trPr>
          <w:trHeight w:val="413"/>
        </w:trPr>
        <w:tc>
          <w:tcPr>
            <w:tcW w:w="18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center"/>
              <w:rPr>
                <w:rFonts w:asciiTheme="majorBidi" w:hAnsiTheme="majorBidi" w:cstheme="majorBidi"/>
                <w:b/>
                <w:bCs/>
                <w:szCs w:val="28"/>
              </w:rPr>
            </w:pPr>
            <w:r w:rsidRPr="00F204FC">
              <w:rPr>
                <w:rFonts w:asciiTheme="majorBidi" w:hAnsiTheme="majorBidi" w:cstheme="majorBidi"/>
                <w:b/>
                <w:bCs/>
                <w:szCs w:val="28"/>
              </w:rPr>
              <w:t>P value</w:t>
            </w:r>
          </w:p>
        </w:tc>
        <w:tc>
          <w:tcPr>
            <w:tcW w:w="19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center"/>
              <w:rPr>
                <w:rFonts w:asciiTheme="majorBidi" w:eastAsia="Calibri" w:hAnsiTheme="majorBidi" w:cstheme="majorBidi"/>
                <w:b/>
                <w:bCs/>
                <w:szCs w:val="28"/>
              </w:rPr>
            </w:pPr>
            <w:r w:rsidRPr="00F204FC">
              <w:rPr>
                <w:rFonts w:asciiTheme="majorBidi" w:eastAsia="Calibri" w:hAnsiTheme="majorBidi" w:cstheme="majorBidi"/>
                <w:b/>
                <w:bCs/>
                <w:szCs w:val="28"/>
              </w:rPr>
              <w:t>&lt;0.001</w:t>
            </w:r>
          </w:p>
        </w:tc>
        <w:tc>
          <w:tcPr>
            <w:tcW w:w="2162" w:type="dxa"/>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center"/>
              <w:rPr>
                <w:rFonts w:asciiTheme="majorBidi" w:eastAsia="Calibri" w:hAnsiTheme="majorBidi" w:cstheme="majorBidi"/>
                <w:b/>
                <w:bCs/>
                <w:szCs w:val="28"/>
              </w:rPr>
            </w:pPr>
            <w:r w:rsidRPr="00F204FC">
              <w:rPr>
                <w:rFonts w:asciiTheme="majorBidi" w:eastAsia="Calibri" w:hAnsiTheme="majorBidi" w:cstheme="majorBidi"/>
                <w:b/>
                <w:bCs/>
                <w:szCs w:val="28"/>
              </w:rPr>
              <w:t>0.354</w:t>
            </w:r>
          </w:p>
        </w:tc>
        <w:tc>
          <w:tcPr>
            <w:tcW w:w="1985" w:type="dxa"/>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center"/>
              <w:rPr>
                <w:rFonts w:asciiTheme="majorBidi" w:eastAsia="Calibri" w:hAnsiTheme="majorBidi" w:cstheme="majorBidi"/>
                <w:b/>
                <w:bCs/>
                <w:szCs w:val="28"/>
                <w:rtl/>
              </w:rPr>
            </w:pPr>
            <w:r w:rsidRPr="00F204FC">
              <w:rPr>
                <w:rFonts w:asciiTheme="majorBidi" w:eastAsia="Calibri" w:hAnsiTheme="majorBidi" w:cstheme="majorBidi"/>
                <w:b/>
                <w:bCs/>
                <w:szCs w:val="28"/>
              </w:rPr>
              <w:t>&lt;0.001</w:t>
            </w:r>
          </w:p>
        </w:tc>
        <w:tc>
          <w:tcPr>
            <w:tcW w:w="1842" w:type="dxa"/>
            <w:tcBorders>
              <w:top w:val="single" w:sz="8" w:space="0" w:color="4F81BD"/>
              <w:left w:val="single" w:sz="8" w:space="0" w:color="4F81BD"/>
              <w:bottom w:val="single" w:sz="8" w:space="0" w:color="4F81BD"/>
              <w:right w:val="single" w:sz="8" w:space="0" w:color="4F81BD"/>
            </w:tcBorders>
            <w:shd w:val="clear" w:color="auto" w:fill="auto"/>
            <w:vAlign w:val="center"/>
          </w:tcPr>
          <w:p w:rsidR="00D7144C" w:rsidRPr="00F204FC" w:rsidRDefault="00D7144C" w:rsidP="00E14CC9">
            <w:pPr>
              <w:bidi w:val="0"/>
              <w:spacing w:line="360" w:lineRule="auto"/>
              <w:jc w:val="center"/>
              <w:rPr>
                <w:rFonts w:asciiTheme="majorBidi" w:eastAsia="Calibri" w:hAnsiTheme="majorBidi" w:cstheme="majorBidi"/>
                <w:b/>
                <w:bCs/>
                <w:szCs w:val="28"/>
                <w:rtl/>
              </w:rPr>
            </w:pPr>
            <w:r w:rsidRPr="00F204FC">
              <w:rPr>
                <w:rFonts w:asciiTheme="majorBidi" w:eastAsia="Calibri" w:hAnsiTheme="majorBidi" w:cstheme="majorBidi"/>
                <w:b/>
                <w:bCs/>
                <w:szCs w:val="28"/>
              </w:rPr>
              <w:t>0.352</w:t>
            </w:r>
          </w:p>
        </w:tc>
      </w:tr>
    </w:tbl>
    <w:p w:rsidR="00D7144C" w:rsidRPr="00F204FC" w:rsidRDefault="00D7144C" w:rsidP="00D7144C">
      <w:pPr>
        <w:bidi w:val="0"/>
        <w:spacing w:line="360" w:lineRule="auto"/>
        <w:jc w:val="both"/>
        <w:rPr>
          <w:rFonts w:asciiTheme="majorBidi" w:hAnsiTheme="majorBidi" w:cstheme="majorBidi"/>
          <w:szCs w:val="28"/>
        </w:rPr>
      </w:pPr>
    </w:p>
    <w:p w:rsidR="00D7144C" w:rsidRPr="00D530D0" w:rsidRDefault="00D7144C" w:rsidP="00D7144C">
      <w:pPr>
        <w:bidi w:val="0"/>
        <w:spacing w:line="360" w:lineRule="auto"/>
        <w:jc w:val="center"/>
        <w:rPr>
          <w:rFonts w:asciiTheme="majorBidi" w:hAnsiTheme="majorBidi" w:cstheme="majorBidi"/>
          <w:sz w:val="24"/>
          <w:szCs w:val="32"/>
        </w:rPr>
      </w:pPr>
      <w:r w:rsidRPr="00D530D0">
        <w:rPr>
          <w:rFonts w:asciiTheme="majorBidi" w:hAnsiTheme="majorBidi" w:cstheme="majorBidi"/>
          <w:sz w:val="24"/>
          <w:szCs w:val="32"/>
        </w:rPr>
        <w:t>Table (6): Comparison of different IgG isotypes in relation to vaccination status of adult group</w:t>
      </w:r>
    </w:p>
    <w:p w:rsidR="00D7144C" w:rsidRPr="00D530D0" w:rsidRDefault="00D7144C" w:rsidP="00D7144C">
      <w:pPr>
        <w:tabs>
          <w:tab w:val="right" w:pos="567"/>
        </w:tabs>
        <w:bidi w:val="0"/>
        <w:spacing w:line="360" w:lineRule="auto"/>
        <w:jc w:val="both"/>
        <w:rPr>
          <w:rFonts w:asciiTheme="majorBidi" w:hAnsiTheme="majorBidi" w:cstheme="majorBidi"/>
          <w:b/>
          <w:bCs/>
          <w:sz w:val="28"/>
          <w:szCs w:val="36"/>
        </w:rPr>
      </w:pPr>
      <w:proofErr w:type="gramStart"/>
      <w:r w:rsidRPr="00D530D0">
        <w:rPr>
          <w:rFonts w:asciiTheme="majorBidi" w:hAnsiTheme="majorBidi" w:cstheme="majorBidi"/>
          <w:b/>
          <w:bCs/>
          <w:sz w:val="28"/>
          <w:szCs w:val="36"/>
        </w:rPr>
        <w:t>Discussion :</w:t>
      </w:r>
      <w:proofErr w:type="gramEnd"/>
    </w:p>
    <w:p w:rsidR="00D7144C" w:rsidRPr="00D530D0" w:rsidRDefault="00D7144C" w:rsidP="00D7144C">
      <w:pPr>
        <w:tabs>
          <w:tab w:val="right" w:pos="567"/>
        </w:tabs>
        <w:bidi w:val="0"/>
        <w:spacing w:line="360" w:lineRule="auto"/>
        <w:jc w:val="both"/>
        <w:rPr>
          <w:rFonts w:asciiTheme="majorBidi" w:hAnsiTheme="majorBidi" w:cstheme="majorBidi"/>
          <w:sz w:val="28"/>
          <w:szCs w:val="28"/>
        </w:rPr>
      </w:pPr>
      <w:r w:rsidRPr="00F204FC">
        <w:rPr>
          <w:rFonts w:asciiTheme="majorBidi" w:hAnsiTheme="majorBidi" w:cstheme="majorBidi"/>
          <w:szCs w:val="28"/>
        </w:rPr>
        <w:t xml:space="preserve">        </w:t>
      </w:r>
      <w:r w:rsidRPr="00D530D0">
        <w:rPr>
          <w:rFonts w:asciiTheme="majorBidi" w:hAnsiTheme="majorBidi" w:cstheme="majorBidi"/>
          <w:sz w:val="28"/>
          <w:szCs w:val="28"/>
        </w:rPr>
        <w:t xml:space="preserve">In the present study, vaccinated adult subjects reflected positive (23.7%) and (94.1%) for IgM and IgG respectively in comparison </w:t>
      </w:r>
      <w:proofErr w:type="gramStart"/>
      <w:r w:rsidRPr="00D530D0">
        <w:rPr>
          <w:rFonts w:asciiTheme="majorBidi" w:hAnsiTheme="majorBidi" w:cstheme="majorBidi"/>
          <w:sz w:val="28"/>
          <w:szCs w:val="28"/>
        </w:rPr>
        <w:t>with  infants</w:t>
      </w:r>
      <w:proofErr w:type="gramEnd"/>
      <w:r w:rsidRPr="00D530D0">
        <w:rPr>
          <w:rFonts w:asciiTheme="majorBidi" w:hAnsiTheme="majorBidi" w:cstheme="majorBidi"/>
          <w:sz w:val="28"/>
          <w:szCs w:val="28"/>
        </w:rPr>
        <w:t xml:space="preserve"> who revealed (75%) and (55%) positive for IgM and IgG respectively (Table-2). </w:t>
      </w:r>
      <w:proofErr w:type="gramStart"/>
      <w:r w:rsidRPr="00D530D0">
        <w:rPr>
          <w:rFonts w:asciiTheme="majorBidi" w:hAnsiTheme="majorBidi" w:cstheme="majorBidi"/>
          <w:sz w:val="28"/>
          <w:szCs w:val="28"/>
        </w:rPr>
        <w:t>This  result</w:t>
      </w:r>
      <w:proofErr w:type="gramEnd"/>
      <w:r w:rsidRPr="00D530D0">
        <w:rPr>
          <w:rFonts w:asciiTheme="majorBidi" w:hAnsiTheme="majorBidi" w:cstheme="majorBidi"/>
          <w:sz w:val="28"/>
          <w:szCs w:val="28"/>
        </w:rPr>
        <w:t xml:space="preserve"> was consistent with other studies.</w:t>
      </w:r>
    </w:p>
    <w:p w:rsidR="00D7144C" w:rsidRPr="00D530D0" w:rsidRDefault="00D7144C" w:rsidP="00D7144C">
      <w:pPr>
        <w:tabs>
          <w:tab w:val="right" w:pos="567"/>
        </w:tabs>
        <w:bidi w:val="0"/>
        <w:spacing w:line="360" w:lineRule="auto"/>
        <w:jc w:val="both"/>
        <w:rPr>
          <w:rFonts w:asciiTheme="majorBidi" w:hAnsiTheme="majorBidi" w:cstheme="majorBidi"/>
          <w:sz w:val="28"/>
          <w:szCs w:val="28"/>
        </w:rPr>
      </w:pPr>
      <w:r w:rsidRPr="00D530D0">
        <w:rPr>
          <w:rFonts w:asciiTheme="majorBidi" w:hAnsiTheme="majorBidi" w:cstheme="majorBidi"/>
          <w:sz w:val="28"/>
          <w:szCs w:val="28"/>
        </w:rPr>
        <w:t xml:space="preserve">     </w:t>
      </w:r>
      <w:hyperlink r:id="rId6" w:history="1">
        <w:r w:rsidRPr="00D530D0">
          <w:rPr>
            <w:rStyle w:val="Hyperlink"/>
            <w:rFonts w:asciiTheme="majorBidi" w:hAnsiTheme="majorBidi" w:cstheme="majorBidi"/>
            <w:sz w:val="28"/>
            <w:szCs w:val="28"/>
          </w:rPr>
          <w:t xml:space="preserve">    </w:t>
        </w:r>
        <w:r w:rsidRPr="00D530D0">
          <w:rPr>
            <w:rFonts w:asciiTheme="majorBidi" w:hAnsiTheme="majorBidi" w:cstheme="majorBidi"/>
            <w:sz w:val="28"/>
            <w:szCs w:val="28"/>
          </w:rPr>
          <w:t>Chiu</w:t>
        </w:r>
      </w:hyperlink>
      <w:r w:rsidRPr="00D530D0">
        <w:rPr>
          <w:rFonts w:asciiTheme="majorBidi" w:hAnsiTheme="majorBidi" w:cstheme="majorBidi"/>
          <w:sz w:val="28"/>
          <w:szCs w:val="28"/>
        </w:rPr>
        <w:t xml:space="preserve"> </w:t>
      </w:r>
      <w:r w:rsidRPr="00D530D0">
        <w:rPr>
          <w:rFonts w:asciiTheme="majorBidi" w:hAnsiTheme="majorBidi" w:cstheme="majorBidi"/>
          <w:i/>
          <w:iCs/>
          <w:sz w:val="28"/>
          <w:szCs w:val="28"/>
        </w:rPr>
        <w:t>et al</w:t>
      </w:r>
      <w:r w:rsidRPr="00D530D0">
        <w:rPr>
          <w:rFonts w:asciiTheme="majorBidi" w:hAnsiTheme="majorBidi" w:cstheme="majorBidi"/>
          <w:sz w:val="28"/>
          <w:szCs w:val="28"/>
        </w:rPr>
        <w:t xml:space="preserve">. (1997) found that tested sera of vaccinated young adults (21-30 years old)  showed 88% IgG positive immune response to measles vaccine , whereas Lee </w:t>
      </w:r>
      <w:r w:rsidRPr="00D530D0">
        <w:rPr>
          <w:rFonts w:asciiTheme="majorBidi" w:hAnsiTheme="majorBidi" w:cstheme="majorBidi"/>
          <w:i/>
          <w:iCs/>
          <w:sz w:val="28"/>
          <w:szCs w:val="28"/>
        </w:rPr>
        <w:t>et al</w:t>
      </w:r>
      <w:r w:rsidRPr="00D530D0">
        <w:rPr>
          <w:rFonts w:asciiTheme="majorBidi" w:hAnsiTheme="majorBidi" w:cstheme="majorBidi"/>
          <w:sz w:val="28"/>
          <w:szCs w:val="28"/>
        </w:rPr>
        <w:t xml:space="preserve"> . (1999)  found that adults over 16 years old showed 92% - 98% measles </w:t>
      </w:r>
      <w:proofErr w:type="gramStart"/>
      <w:r w:rsidRPr="00D530D0">
        <w:rPr>
          <w:rFonts w:asciiTheme="majorBidi" w:hAnsiTheme="majorBidi" w:cstheme="majorBidi"/>
          <w:sz w:val="28"/>
          <w:szCs w:val="28"/>
        </w:rPr>
        <w:t>IgG</w:t>
      </w:r>
      <w:proofErr w:type="gramEnd"/>
      <w:r w:rsidRPr="00D530D0">
        <w:rPr>
          <w:rFonts w:asciiTheme="majorBidi" w:hAnsiTheme="majorBidi" w:cstheme="majorBidi"/>
          <w:sz w:val="28"/>
          <w:szCs w:val="28"/>
        </w:rPr>
        <w:t xml:space="preserve"> antibodies in their sera. On the other hand</w:t>
      </w:r>
      <w:proofErr w:type="gramStart"/>
      <w:r w:rsidRPr="00D530D0">
        <w:rPr>
          <w:rFonts w:asciiTheme="majorBidi" w:hAnsiTheme="majorBidi" w:cstheme="majorBidi"/>
          <w:sz w:val="28"/>
          <w:szCs w:val="28"/>
        </w:rPr>
        <w:t xml:space="preserve">,  </w:t>
      </w:r>
      <w:proofErr w:type="gramEnd"/>
      <w:r>
        <w:fldChar w:fldCharType="begin"/>
      </w:r>
      <w:r>
        <w:instrText xml:space="preserve"> HYPERLINK "http://www.ncbi.nlm.nih.gov/pubmed?term=El%20Mubarak%20HS%5BAuthor%5D&amp;cauthor=true&amp;cauthor_uid=14695672" </w:instrText>
      </w:r>
      <w:r>
        <w:fldChar w:fldCharType="separate"/>
      </w:r>
      <w:r w:rsidRPr="00D530D0">
        <w:rPr>
          <w:rFonts w:asciiTheme="majorBidi" w:hAnsiTheme="majorBidi" w:cstheme="majorBidi"/>
          <w:sz w:val="28"/>
          <w:szCs w:val="28"/>
        </w:rPr>
        <w:t xml:space="preserve">Lee </w:t>
      </w:r>
      <w:r>
        <w:rPr>
          <w:rFonts w:asciiTheme="majorBidi" w:hAnsiTheme="majorBidi" w:cstheme="majorBidi"/>
          <w:sz w:val="28"/>
          <w:szCs w:val="28"/>
        </w:rPr>
        <w:fldChar w:fldCharType="end"/>
      </w:r>
      <w:r w:rsidRPr="00D530D0">
        <w:rPr>
          <w:rFonts w:asciiTheme="majorBidi" w:hAnsiTheme="majorBidi" w:cstheme="majorBidi"/>
          <w:i/>
          <w:iCs/>
          <w:sz w:val="28"/>
          <w:szCs w:val="28"/>
        </w:rPr>
        <w:t>et al</w:t>
      </w:r>
      <w:r w:rsidRPr="00D530D0">
        <w:rPr>
          <w:rFonts w:asciiTheme="majorBidi" w:hAnsiTheme="majorBidi" w:cstheme="majorBidi"/>
          <w:sz w:val="28"/>
          <w:szCs w:val="28"/>
        </w:rPr>
        <w:t xml:space="preserve">. (2001) found that  sera of vaccinated  young adults </w:t>
      </w:r>
    </w:p>
    <w:p w:rsidR="00D7144C" w:rsidRPr="00D530D0" w:rsidRDefault="00D7144C" w:rsidP="00D7144C">
      <w:pPr>
        <w:tabs>
          <w:tab w:val="right" w:pos="567"/>
        </w:tabs>
        <w:bidi w:val="0"/>
        <w:spacing w:line="360" w:lineRule="auto"/>
        <w:jc w:val="both"/>
        <w:rPr>
          <w:rFonts w:asciiTheme="majorBidi" w:hAnsiTheme="majorBidi" w:cstheme="majorBidi"/>
          <w:sz w:val="28"/>
          <w:szCs w:val="28"/>
        </w:rPr>
      </w:pPr>
      <w:r w:rsidRPr="00D530D0">
        <w:rPr>
          <w:rFonts w:asciiTheme="majorBidi" w:hAnsiTheme="majorBidi" w:cstheme="majorBidi"/>
          <w:sz w:val="28"/>
          <w:szCs w:val="28"/>
        </w:rPr>
        <w:t xml:space="preserve"> (19-</w:t>
      </w:r>
      <w:proofErr w:type="gramStart"/>
      <w:r w:rsidRPr="00D530D0">
        <w:rPr>
          <w:rFonts w:asciiTheme="majorBidi" w:hAnsiTheme="majorBidi" w:cstheme="majorBidi"/>
          <w:sz w:val="28"/>
          <w:szCs w:val="28"/>
        </w:rPr>
        <w:t>25  years</w:t>
      </w:r>
      <w:proofErr w:type="gramEnd"/>
      <w:r w:rsidRPr="00D530D0">
        <w:rPr>
          <w:rFonts w:asciiTheme="majorBidi" w:hAnsiTheme="majorBidi" w:cstheme="majorBidi"/>
          <w:sz w:val="28"/>
          <w:szCs w:val="28"/>
        </w:rPr>
        <w:t xml:space="preserve"> old ) showed 95 %  positive IgG to measles vaccine . The result also in agreement with  </w:t>
      </w:r>
      <w:proofErr w:type="spellStart"/>
      <w:r w:rsidRPr="00D530D0">
        <w:rPr>
          <w:rFonts w:asciiTheme="majorBidi" w:hAnsiTheme="majorBidi" w:cstheme="majorBidi"/>
          <w:sz w:val="28"/>
          <w:szCs w:val="28"/>
        </w:rPr>
        <w:t>Ghorbani</w:t>
      </w:r>
      <w:proofErr w:type="spellEnd"/>
      <w:r w:rsidRPr="00D530D0">
        <w:rPr>
          <w:rFonts w:asciiTheme="majorBidi" w:hAnsiTheme="majorBidi" w:cstheme="majorBidi"/>
          <w:sz w:val="28"/>
          <w:szCs w:val="28"/>
        </w:rPr>
        <w:t xml:space="preserve"> </w:t>
      </w:r>
      <w:r w:rsidRPr="00D530D0">
        <w:rPr>
          <w:rFonts w:asciiTheme="majorBidi" w:hAnsiTheme="majorBidi" w:cstheme="majorBidi"/>
          <w:i/>
          <w:iCs/>
          <w:sz w:val="28"/>
          <w:szCs w:val="28"/>
        </w:rPr>
        <w:t>et al</w:t>
      </w:r>
      <w:r w:rsidRPr="00D530D0">
        <w:rPr>
          <w:rFonts w:asciiTheme="majorBidi" w:hAnsiTheme="majorBidi" w:cstheme="majorBidi"/>
          <w:sz w:val="28"/>
          <w:szCs w:val="28"/>
        </w:rPr>
        <w:t xml:space="preserve">. (2007) finding which reported that 0.7% of military cadets in Iran had IgM antibodies in their </w:t>
      </w:r>
      <w:r w:rsidRPr="00D530D0">
        <w:rPr>
          <w:rFonts w:asciiTheme="majorBidi" w:hAnsiTheme="majorBidi" w:cstheme="majorBidi"/>
          <w:sz w:val="28"/>
          <w:szCs w:val="28"/>
        </w:rPr>
        <w:lastRenderedPageBreak/>
        <w:t>sera whereas 97.8% of them reflected IgG anti measles- antibodies in their sera.</w:t>
      </w:r>
    </w:p>
    <w:p w:rsidR="00D7144C" w:rsidRPr="00D530D0" w:rsidRDefault="00D7144C" w:rsidP="00D7144C">
      <w:pPr>
        <w:tabs>
          <w:tab w:val="right" w:pos="567"/>
        </w:tabs>
        <w:bidi w:val="0"/>
        <w:spacing w:line="360" w:lineRule="auto"/>
        <w:jc w:val="both"/>
        <w:rPr>
          <w:rFonts w:asciiTheme="majorBidi" w:hAnsiTheme="majorBidi" w:cstheme="majorBidi"/>
          <w:sz w:val="28"/>
          <w:szCs w:val="28"/>
          <w:rtl/>
        </w:rPr>
      </w:pPr>
      <w:r w:rsidRPr="00D530D0">
        <w:rPr>
          <w:rFonts w:asciiTheme="majorBidi" w:hAnsiTheme="majorBidi" w:cstheme="majorBidi"/>
          <w:sz w:val="28"/>
          <w:szCs w:val="28"/>
        </w:rPr>
        <w:t xml:space="preserve">              The present study includes </w:t>
      </w:r>
      <w:proofErr w:type="gramStart"/>
      <w:r w:rsidRPr="00D530D0">
        <w:rPr>
          <w:rFonts w:asciiTheme="majorBidi" w:hAnsiTheme="majorBidi" w:cstheme="majorBidi"/>
          <w:sz w:val="28"/>
          <w:szCs w:val="28"/>
        </w:rPr>
        <w:t>the  detection</w:t>
      </w:r>
      <w:proofErr w:type="gramEnd"/>
      <w:r w:rsidRPr="00D530D0">
        <w:rPr>
          <w:rFonts w:asciiTheme="majorBidi" w:hAnsiTheme="majorBidi" w:cstheme="majorBidi"/>
          <w:sz w:val="28"/>
          <w:szCs w:val="28"/>
        </w:rPr>
        <w:t xml:space="preserve"> of IgM immunoglobulin in sera of primary vaccinated children 9-12 months old. It was found that 75% of them were seropositive.  This finding was </w:t>
      </w:r>
      <w:proofErr w:type="gramStart"/>
      <w:r w:rsidRPr="00D530D0">
        <w:rPr>
          <w:rFonts w:asciiTheme="majorBidi" w:hAnsiTheme="majorBidi" w:cstheme="majorBidi"/>
          <w:sz w:val="28"/>
          <w:szCs w:val="28"/>
        </w:rPr>
        <w:t>in  agreement</w:t>
      </w:r>
      <w:proofErr w:type="gramEnd"/>
      <w:r w:rsidRPr="00D530D0">
        <w:rPr>
          <w:rFonts w:asciiTheme="majorBidi" w:hAnsiTheme="majorBidi" w:cstheme="majorBidi"/>
          <w:sz w:val="28"/>
          <w:szCs w:val="28"/>
        </w:rPr>
        <w:t xml:space="preserve"> with what found by Fang (1992) who observed that 83% IgM sera positivity in children vaccinated sera after primary vaccination.                                                    </w:t>
      </w:r>
    </w:p>
    <w:p w:rsidR="00D7144C" w:rsidRPr="00D530D0" w:rsidRDefault="00D7144C" w:rsidP="00D7144C">
      <w:pPr>
        <w:tabs>
          <w:tab w:val="right" w:pos="567"/>
        </w:tabs>
        <w:bidi w:val="0"/>
        <w:spacing w:line="360" w:lineRule="auto"/>
        <w:jc w:val="both"/>
        <w:rPr>
          <w:rFonts w:asciiTheme="majorBidi" w:hAnsiTheme="majorBidi" w:cstheme="majorBidi"/>
          <w:sz w:val="28"/>
          <w:szCs w:val="28"/>
        </w:rPr>
      </w:pPr>
      <w:r w:rsidRPr="00D530D0">
        <w:rPr>
          <w:rFonts w:asciiTheme="majorBidi" w:hAnsiTheme="majorBidi" w:cstheme="majorBidi"/>
          <w:sz w:val="28"/>
          <w:szCs w:val="28"/>
        </w:rPr>
        <w:t xml:space="preserve">        </w:t>
      </w:r>
      <w:proofErr w:type="spellStart"/>
      <w:r w:rsidRPr="00D530D0">
        <w:rPr>
          <w:rFonts w:asciiTheme="majorBidi" w:hAnsiTheme="majorBidi" w:cstheme="majorBidi"/>
          <w:sz w:val="28"/>
          <w:szCs w:val="28"/>
        </w:rPr>
        <w:t>Helfand</w:t>
      </w:r>
      <w:proofErr w:type="spellEnd"/>
      <w:r w:rsidRPr="00D530D0">
        <w:rPr>
          <w:rFonts w:asciiTheme="majorBidi" w:hAnsiTheme="majorBidi" w:cstheme="majorBidi"/>
          <w:sz w:val="28"/>
          <w:szCs w:val="28"/>
        </w:rPr>
        <w:t xml:space="preserve"> </w:t>
      </w:r>
      <w:r w:rsidRPr="00D530D0">
        <w:rPr>
          <w:rFonts w:asciiTheme="majorBidi" w:hAnsiTheme="majorBidi" w:cstheme="majorBidi"/>
          <w:i/>
          <w:iCs/>
          <w:sz w:val="28"/>
          <w:szCs w:val="28"/>
        </w:rPr>
        <w:t>et al</w:t>
      </w:r>
      <w:r w:rsidRPr="00D530D0">
        <w:rPr>
          <w:rFonts w:asciiTheme="majorBidi" w:hAnsiTheme="majorBidi" w:cstheme="majorBidi"/>
          <w:sz w:val="28"/>
          <w:szCs w:val="28"/>
        </w:rPr>
        <w:t xml:space="preserve">. (1999) estimated </w:t>
      </w:r>
      <w:proofErr w:type="gramStart"/>
      <w:r w:rsidRPr="00D530D0">
        <w:rPr>
          <w:rFonts w:asciiTheme="majorBidi" w:hAnsiTheme="majorBidi" w:cstheme="majorBidi"/>
          <w:sz w:val="28"/>
          <w:szCs w:val="28"/>
        </w:rPr>
        <w:t>that  IgM</w:t>
      </w:r>
      <w:proofErr w:type="gramEnd"/>
      <w:r w:rsidRPr="00D530D0">
        <w:rPr>
          <w:rFonts w:asciiTheme="majorBidi" w:hAnsiTheme="majorBidi" w:cstheme="majorBidi"/>
          <w:sz w:val="28"/>
          <w:szCs w:val="28"/>
        </w:rPr>
        <w:t xml:space="preserve"> positivity was 2% at 1 week  post vaccination of 209 children whereas 61% at 2 weeks and 79% were positive after 3weeks and dropped to 60% at 4weeks after vaccination. However</w:t>
      </w:r>
      <w:proofErr w:type="gramStart"/>
      <w:r w:rsidRPr="00D530D0">
        <w:rPr>
          <w:rFonts w:asciiTheme="majorBidi" w:hAnsiTheme="majorBidi" w:cstheme="majorBidi"/>
          <w:sz w:val="28"/>
          <w:szCs w:val="28"/>
        </w:rPr>
        <w:t>,  IgG</w:t>
      </w:r>
      <w:proofErr w:type="gramEnd"/>
      <w:r w:rsidRPr="00D530D0">
        <w:rPr>
          <w:rFonts w:asciiTheme="majorBidi" w:hAnsiTheme="majorBidi" w:cstheme="majorBidi"/>
          <w:sz w:val="28"/>
          <w:szCs w:val="28"/>
        </w:rPr>
        <w:t xml:space="preserve"> was positively detected in 81% of vaccinated  3 week later , and 85% at 4 weeks post vaccination. </w:t>
      </w:r>
    </w:p>
    <w:p w:rsidR="00D7144C" w:rsidRPr="00D530D0" w:rsidRDefault="00D7144C" w:rsidP="00D7144C">
      <w:pPr>
        <w:pStyle w:val="Default"/>
        <w:tabs>
          <w:tab w:val="right" w:pos="142"/>
        </w:tabs>
        <w:spacing w:line="360" w:lineRule="auto"/>
        <w:jc w:val="both"/>
        <w:rPr>
          <w:rFonts w:asciiTheme="majorBidi" w:hAnsiTheme="majorBidi" w:cstheme="majorBidi"/>
          <w:color w:val="auto"/>
          <w:sz w:val="28"/>
          <w:szCs w:val="28"/>
        </w:rPr>
      </w:pPr>
      <w:r w:rsidRPr="00D530D0">
        <w:rPr>
          <w:rFonts w:asciiTheme="majorBidi" w:hAnsiTheme="majorBidi" w:cstheme="majorBidi"/>
          <w:color w:val="auto"/>
          <w:sz w:val="28"/>
          <w:szCs w:val="28"/>
        </w:rPr>
        <w:t xml:space="preserve">         In this </w:t>
      </w:r>
      <w:proofErr w:type="gramStart"/>
      <w:r w:rsidRPr="00D530D0">
        <w:rPr>
          <w:rFonts w:asciiTheme="majorBidi" w:hAnsiTheme="majorBidi" w:cstheme="majorBidi"/>
          <w:color w:val="auto"/>
          <w:sz w:val="28"/>
          <w:szCs w:val="28"/>
        </w:rPr>
        <w:t>study ,</w:t>
      </w:r>
      <w:proofErr w:type="gramEnd"/>
      <w:r w:rsidRPr="00D530D0">
        <w:rPr>
          <w:rFonts w:asciiTheme="majorBidi" w:hAnsiTheme="majorBidi" w:cstheme="majorBidi"/>
          <w:color w:val="auto"/>
          <w:sz w:val="28"/>
          <w:szCs w:val="28"/>
        </w:rPr>
        <w:t xml:space="preserve"> The predominant subclass was IgG1and IgG3 which contributed on average of (</w:t>
      </w:r>
      <w:r w:rsidRPr="00D530D0">
        <w:rPr>
          <w:rFonts w:asciiTheme="majorBidi" w:eastAsia="Calibri" w:hAnsiTheme="majorBidi" w:cstheme="majorBidi"/>
          <w:color w:val="auto"/>
          <w:sz w:val="28"/>
          <w:szCs w:val="28"/>
          <w:lang w:bidi="ar-IQ"/>
        </w:rPr>
        <w:t>77.053±25.033</w:t>
      </w:r>
      <w:r w:rsidRPr="00D530D0">
        <w:rPr>
          <w:rFonts w:asciiTheme="majorBidi" w:hAnsiTheme="majorBidi" w:cstheme="majorBidi"/>
          <w:color w:val="auto"/>
          <w:sz w:val="28"/>
          <w:szCs w:val="28"/>
        </w:rPr>
        <w:t xml:space="preserve">) and </w:t>
      </w:r>
      <w:r w:rsidRPr="00D530D0">
        <w:rPr>
          <w:rFonts w:asciiTheme="majorBidi" w:eastAsia="Calibri" w:hAnsiTheme="majorBidi" w:cstheme="majorBidi"/>
          <w:color w:val="auto"/>
          <w:sz w:val="28"/>
          <w:szCs w:val="28"/>
          <w:lang w:bidi="ar-IQ"/>
        </w:rPr>
        <w:t>(42.399±21.09</w:t>
      </w:r>
      <w:r w:rsidRPr="00D530D0">
        <w:rPr>
          <w:rFonts w:asciiTheme="majorBidi" w:hAnsiTheme="majorBidi" w:cstheme="majorBidi"/>
          <w:color w:val="auto"/>
          <w:sz w:val="28"/>
          <w:szCs w:val="28"/>
        </w:rPr>
        <w:t>) respectively,  of the total IgG response .   The contributions of specific IgG2 and IgG4 to the total IgG anti-measles response were lower (</w:t>
      </w:r>
      <w:r w:rsidRPr="00D530D0">
        <w:rPr>
          <w:rFonts w:asciiTheme="majorBidi" w:eastAsia="Calibri" w:hAnsiTheme="majorBidi" w:cstheme="majorBidi"/>
          <w:color w:val="auto"/>
          <w:sz w:val="28"/>
          <w:szCs w:val="28"/>
          <w:lang w:bidi="ar-IQ"/>
        </w:rPr>
        <w:t>17.263±11.394</w:t>
      </w:r>
      <w:r w:rsidRPr="00D530D0">
        <w:rPr>
          <w:rFonts w:asciiTheme="majorBidi" w:hAnsiTheme="majorBidi" w:cstheme="majorBidi"/>
          <w:color w:val="auto"/>
          <w:sz w:val="28"/>
          <w:szCs w:val="28"/>
        </w:rPr>
        <w:t>) and (</w:t>
      </w:r>
      <w:r w:rsidRPr="00D530D0">
        <w:rPr>
          <w:rFonts w:asciiTheme="majorBidi" w:eastAsia="Calibri" w:hAnsiTheme="majorBidi" w:cstheme="majorBidi"/>
          <w:color w:val="auto"/>
          <w:sz w:val="28"/>
          <w:szCs w:val="28"/>
          <w:lang w:bidi="ar-IQ"/>
        </w:rPr>
        <w:t>5.853±4.867</w:t>
      </w:r>
      <w:r w:rsidRPr="00D530D0">
        <w:rPr>
          <w:rFonts w:asciiTheme="majorBidi" w:hAnsiTheme="majorBidi" w:cstheme="majorBidi"/>
          <w:color w:val="auto"/>
          <w:sz w:val="28"/>
          <w:szCs w:val="28"/>
        </w:rPr>
        <w:t>) respectively, (table - 6</w:t>
      </w:r>
      <w:proofErr w:type="gramStart"/>
      <w:r w:rsidRPr="00D530D0">
        <w:rPr>
          <w:rFonts w:asciiTheme="majorBidi" w:hAnsiTheme="majorBidi" w:cstheme="majorBidi"/>
          <w:color w:val="auto"/>
          <w:sz w:val="28"/>
          <w:szCs w:val="28"/>
        </w:rPr>
        <w:t>) .</w:t>
      </w:r>
      <w:proofErr w:type="gramEnd"/>
      <w:r w:rsidRPr="00D530D0">
        <w:rPr>
          <w:rFonts w:asciiTheme="majorBidi" w:hAnsiTheme="majorBidi" w:cstheme="majorBidi"/>
          <w:color w:val="auto"/>
          <w:sz w:val="28"/>
          <w:szCs w:val="28"/>
        </w:rPr>
        <w:t xml:space="preserve"> </w:t>
      </w:r>
    </w:p>
    <w:p w:rsidR="00D7144C" w:rsidRPr="00F204FC" w:rsidRDefault="00D7144C" w:rsidP="00D7144C">
      <w:pPr>
        <w:bidi w:val="0"/>
        <w:spacing w:line="360" w:lineRule="auto"/>
        <w:jc w:val="both"/>
        <w:rPr>
          <w:rFonts w:asciiTheme="majorBidi" w:hAnsiTheme="majorBidi" w:cstheme="majorBidi"/>
          <w:b/>
          <w:bCs/>
          <w:szCs w:val="28"/>
        </w:rPr>
      </w:pPr>
    </w:p>
    <w:p w:rsidR="00D7144C" w:rsidRPr="00F204FC" w:rsidRDefault="00D7144C" w:rsidP="00D7144C">
      <w:pPr>
        <w:bidi w:val="0"/>
        <w:spacing w:line="360" w:lineRule="auto"/>
        <w:jc w:val="center"/>
        <w:rPr>
          <w:rFonts w:asciiTheme="majorBidi" w:hAnsiTheme="majorBidi" w:cstheme="majorBidi"/>
          <w:szCs w:val="28"/>
        </w:rPr>
      </w:pPr>
      <w:r w:rsidRPr="00F204FC">
        <w:rPr>
          <w:rFonts w:asciiTheme="majorBidi" w:hAnsiTheme="majorBidi" w:cstheme="majorBidi"/>
          <w:noProof/>
          <w:szCs w:val="28"/>
        </w:rPr>
        <w:lastRenderedPageBreak/>
        <w:drawing>
          <wp:inline distT="0" distB="0" distL="0" distR="0" wp14:anchorId="4A9D6A98" wp14:editId="140F2229">
            <wp:extent cx="5475600" cy="3657600"/>
            <wp:effectExtent l="0" t="0" r="0" b="0"/>
            <wp:docPr id="46508" name="صورة 46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7"/>
                    <a:srcRect/>
                    <a:stretch>
                      <a:fillRect/>
                    </a:stretch>
                  </pic:blipFill>
                  <pic:spPr bwMode="auto">
                    <a:xfrm>
                      <a:off x="0" y="0"/>
                      <a:ext cx="5478780" cy="3659724"/>
                    </a:xfrm>
                    <a:prstGeom prst="rect">
                      <a:avLst/>
                    </a:prstGeom>
                    <a:noFill/>
                    <a:ln w="9525">
                      <a:noFill/>
                      <a:miter lim="800000"/>
                      <a:headEnd/>
                      <a:tailEnd/>
                    </a:ln>
                  </pic:spPr>
                </pic:pic>
              </a:graphicData>
            </a:graphic>
          </wp:inline>
        </w:drawing>
      </w:r>
    </w:p>
    <w:p w:rsidR="00D7144C" w:rsidRPr="00F204FC" w:rsidRDefault="00D7144C" w:rsidP="00D7144C">
      <w:pPr>
        <w:bidi w:val="0"/>
        <w:spacing w:line="360" w:lineRule="auto"/>
        <w:jc w:val="both"/>
        <w:rPr>
          <w:rFonts w:asciiTheme="majorBidi" w:hAnsiTheme="majorBidi" w:cstheme="majorBidi"/>
          <w:szCs w:val="28"/>
        </w:rPr>
      </w:pPr>
    </w:p>
    <w:p w:rsidR="00D7144C" w:rsidRPr="00D530D0" w:rsidRDefault="00D7144C" w:rsidP="00D7144C">
      <w:pPr>
        <w:bidi w:val="0"/>
        <w:spacing w:line="360" w:lineRule="auto"/>
        <w:ind w:right="-193"/>
        <w:jc w:val="center"/>
        <w:rPr>
          <w:rFonts w:asciiTheme="majorBidi" w:hAnsiTheme="majorBidi" w:cstheme="majorBidi"/>
          <w:sz w:val="24"/>
          <w:szCs w:val="32"/>
          <w:rtl/>
        </w:rPr>
      </w:pPr>
      <w:r w:rsidRPr="00D530D0">
        <w:rPr>
          <w:rFonts w:asciiTheme="majorBidi" w:hAnsiTheme="majorBidi" w:cstheme="majorBidi"/>
          <w:sz w:val="24"/>
          <w:szCs w:val="32"/>
        </w:rPr>
        <w:t xml:space="preserve">Figure (1): The mean </w:t>
      </w:r>
      <w:proofErr w:type="gramStart"/>
      <w:r w:rsidRPr="00D530D0">
        <w:rPr>
          <w:rFonts w:asciiTheme="majorBidi" w:hAnsiTheme="majorBidi" w:cstheme="majorBidi"/>
          <w:sz w:val="24"/>
          <w:szCs w:val="32"/>
        </w:rPr>
        <w:t>of  IgM</w:t>
      </w:r>
      <w:proofErr w:type="gramEnd"/>
      <w:r w:rsidRPr="00D530D0">
        <w:rPr>
          <w:rFonts w:asciiTheme="majorBidi" w:hAnsiTheme="majorBidi" w:cstheme="majorBidi"/>
          <w:sz w:val="24"/>
          <w:szCs w:val="32"/>
        </w:rPr>
        <w:t xml:space="preserve"> and IgG immunoglobulin at different post   vaccination interval.</w:t>
      </w:r>
    </w:p>
    <w:p w:rsidR="00D7144C" w:rsidRPr="00F204FC" w:rsidRDefault="00D7144C" w:rsidP="00D7144C">
      <w:pPr>
        <w:tabs>
          <w:tab w:val="left" w:pos="3485"/>
        </w:tabs>
        <w:bidi w:val="0"/>
        <w:spacing w:line="360" w:lineRule="auto"/>
        <w:jc w:val="both"/>
        <w:rPr>
          <w:rFonts w:asciiTheme="majorBidi" w:hAnsiTheme="majorBidi" w:cstheme="majorBidi"/>
          <w:szCs w:val="28"/>
          <w:rtl/>
        </w:rPr>
      </w:pPr>
    </w:p>
    <w:p w:rsidR="00D7144C" w:rsidRPr="00F204FC" w:rsidRDefault="00D7144C" w:rsidP="00D7144C">
      <w:pPr>
        <w:tabs>
          <w:tab w:val="left" w:pos="3485"/>
        </w:tabs>
        <w:bidi w:val="0"/>
        <w:spacing w:line="360" w:lineRule="auto"/>
        <w:jc w:val="both"/>
        <w:rPr>
          <w:rFonts w:asciiTheme="majorBidi" w:hAnsiTheme="majorBidi" w:cstheme="majorBidi"/>
          <w:szCs w:val="28"/>
          <w:rtl/>
        </w:rPr>
      </w:pPr>
    </w:p>
    <w:p w:rsidR="00D7144C" w:rsidRPr="00F204FC" w:rsidRDefault="00D7144C" w:rsidP="00D7144C">
      <w:pPr>
        <w:tabs>
          <w:tab w:val="left" w:pos="3485"/>
        </w:tabs>
        <w:bidi w:val="0"/>
        <w:spacing w:line="360" w:lineRule="auto"/>
        <w:jc w:val="center"/>
        <w:rPr>
          <w:rFonts w:asciiTheme="majorBidi" w:hAnsiTheme="majorBidi" w:cstheme="majorBidi"/>
          <w:szCs w:val="28"/>
          <w:rtl/>
        </w:rPr>
      </w:pPr>
      <w:r w:rsidRPr="00F204FC">
        <w:rPr>
          <w:rFonts w:asciiTheme="majorBidi" w:hAnsiTheme="majorBidi" w:cstheme="majorBidi"/>
          <w:noProof/>
          <w:szCs w:val="28"/>
        </w:rPr>
        <w:drawing>
          <wp:inline distT="0" distB="0" distL="0" distR="0" wp14:anchorId="539E82BA" wp14:editId="0309FD74">
            <wp:extent cx="5600700" cy="3076575"/>
            <wp:effectExtent l="0" t="0" r="0" b="9525"/>
            <wp:docPr id="46509" name="صورة 46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603240" cy="3077970"/>
                    </a:xfrm>
                    <a:prstGeom prst="rect">
                      <a:avLst/>
                    </a:prstGeom>
                    <a:noFill/>
                    <a:ln w="9525">
                      <a:noFill/>
                      <a:miter lim="800000"/>
                      <a:headEnd/>
                      <a:tailEnd/>
                    </a:ln>
                  </pic:spPr>
                </pic:pic>
              </a:graphicData>
            </a:graphic>
          </wp:inline>
        </w:drawing>
      </w:r>
    </w:p>
    <w:p w:rsidR="00D7144C" w:rsidRPr="00D530D0" w:rsidRDefault="00D7144C" w:rsidP="00D7144C">
      <w:pPr>
        <w:bidi w:val="0"/>
        <w:spacing w:line="360" w:lineRule="auto"/>
        <w:jc w:val="center"/>
        <w:rPr>
          <w:rFonts w:asciiTheme="majorBidi" w:hAnsiTheme="majorBidi" w:cstheme="majorBidi"/>
          <w:sz w:val="24"/>
          <w:szCs w:val="32"/>
          <w:rtl/>
        </w:rPr>
      </w:pPr>
      <w:r w:rsidRPr="00D530D0">
        <w:rPr>
          <w:rFonts w:asciiTheme="majorBidi" w:hAnsiTheme="majorBidi" w:cstheme="majorBidi"/>
          <w:sz w:val="24"/>
          <w:szCs w:val="32"/>
        </w:rPr>
        <w:lastRenderedPageBreak/>
        <w:t>Figure (2): Distribution of immunoglobulin -G (IgG) subclass left for adult vaccinated &amp; right for   adult non vaccinated control group</w:t>
      </w:r>
    </w:p>
    <w:p w:rsidR="00D7144C" w:rsidRPr="00F204FC" w:rsidRDefault="00D7144C" w:rsidP="00D7144C">
      <w:pPr>
        <w:tabs>
          <w:tab w:val="left" w:pos="3485"/>
        </w:tabs>
        <w:bidi w:val="0"/>
        <w:spacing w:line="360" w:lineRule="auto"/>
        <w:jc w:val="center"/>
        <w:rPr>
          <w:rFonts w:asciiTheme="majorBidi" w:hAnsiTheme="majorBidi" w:cstheme="majorBidi"/>
          <w:szCs w:val="28"/>
        </w:rPr>
      </w:pPr>
      <w:r w:rsidRPr="00F204FC">
        <w:rPr>
          <w:rFonts w:asciiTheme="majorBidi" w:hAnsiTheme="majorBidi" w:cstheme="majorBidi"/>
          <w:noProof/>
          <w:szCs w:val="28"/>
        </w:rPr>
        <w:drawing>
          <wp:inline distT="0" distB="0" distL="0" distR="0" wp14:anchorId="710616D2" wp14:editId="11A67A3E">
            <wp:extent cx="5275102" cy="3657600"/>
            <wp:effectExtent l="0" t="0" r="1905" b="0"/>
            <wp:docPr id="46510" name="صورة 46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74310" cy="3657051"/>
                    </a:xfrm>
                    <a:prstGeom prst="rect">
                      <a:avLst/>
                    </a:prstGeom>
                    <a:noFill/>
                    <a:ln w="9525">
                      <a:noFill/>
                      <a:miter lim="800000"/>
                      <a:headEnd/>
                      <a:tailEnd/>
                    </a:ln>
                  </pic:spPr>
                </pic:pic>
              </a:graphicData>
            </a:graphic>
          </wp:inline>
        </w:drawing>
      </w:r>
    </w:p>
    <w:p w:rsidR="00D7144C" w:rsidRPr="00D530D0" w:rsidRDefault="00D7144C" w:rsidP="00D7144C">
      <w:pPr>
        <w:bidi w:val="0"/>
        <w:spacing w:line="360" w:lineRule="auto"/>
        <w:jc w:val="center"/>
        <w:rPr>
          <w:rFonts w:asciiTheme="majorBidi" w:hAnsiTheme="majorBidi" w:cstheme="majorBidi"/>
          <w:sz w:val="24"/>
          <w:szCs w:val="32"/>
        </w:rPr>
      </w:pPr>
      <w:r w:rsidRPr="00D530D0">
        <w:rPr>
          <w:rFonts w:asciiTheme="majorBidi" w:hAnsiTheme="majorBidi" w:cstheme="majorBidi"/>
          <w:sz w:val="24"/>
          <w:szCs w:val="32"/>
        </w:rPr>
        <w:t xml:space="preserve">Figure (3): Mean value of different IgG - subclass at pre and post vaccination </w:t>
      </w:r>
      <w:proofErr w:type="gramStart"/>
      <w:r w:rsidRPr="00D530D0">
        <w:rPr>
          <w:rFonts w:asciiTheme="majorBidi" w:hAnsiTheme="majorBidi" w:cstheme="majorBidi"/>
          <w:sz w:val="24"/>
          <w:szCs w:val="32"/>
        </w:rPr>
        <w:t>intervals .</w:t>
      </w:r>
      <w:proofErr w:type="gramEnd"/>
    </w:p>
    <w:p w:rsidR="00D7144C" w:rsidRDefault="00D7144C" w:rsidP="00D7144C">
      <w:pPr>
        <w:bidi w:val="0"/>
        <w:spacing w:line="360" w:lineRule="auto"/>
        <w:rPr>
          <w:rFonts w:asciiTheme="majorBidi" w:hAnsiTheme="majorBidi" w:cstheme="majorBidi"/>
          <w:b/>
          <w:bCs/>
          <w:szCs w:val="28"/>
          <w:u w:color="3366FF"/>
        </w:rPr>
      </w:pPr>
    </w:p>
    <w:p w:rsidR="00D7144C" w:rsidRDefault="00D7144C" w:rsidP="00D7144C">
      <w:pPr>
        <w:bidi w:val="0"/>
        <w:spacing w:line="360" w:lineRule="auto"/>
        <w:rPr>
          <w:rFonts w:asciiTheme="majorBidi" w:hAnsiTheme="majorBidi" w:cstheme="majorBidi"/>
          <w:b/>
          <w:bCs/>
          <w:szCs w:val="28"/>
          <w:u w:color="3366FF"/>
        </w:rPr>
      </w:pPr>
    </w:p>
    <w:p w:rsidR="00D7144C" w:rsidRDefault="00D7144C" w:rsidP="00D7144C">
      <w:pPr>
        <w:bidi w:val="0"/>
        <w:spacing w:line="360" w:lineRule="auto"/>
        <w:rPr>
          <w:rFonts w:asciiTheme="majorBidi" w:hAnsiTheme="majorBidi" w:cstheme="majorBidi"/>
          <w:b/>
          <w:bCs/>
          <w:szCs w:val="28"/>
          <w:u w:color="3366FF"/>
        </w:rPr>
      </w:pPr>
    </w:p>
    <w:p w:rsidR="00D7144C" w:rsidRPr="00F204FC" w:rsidRDefault="00D7144C" w:rsidP="00D7144C">
      <w:pPr>
        <w:bidi w:val="0"/>
        <w:spacing w:line="360" w:lineRule="auto"/>
        <w:rPr>
          <w:rFonts w:asciiTheme="majorBidi" w:hAnsiTheme="majorBidi" w:cstheme="majorBidi"/>
          <w:b/>
          <w:bCs/>
          <w:szCs w:val="28"/>
          <w:u w:color="3366FF"/>
        </w:rPr>
      </w:pPr>
      <w:proofErr w:type="gramStart"/>
      <w:r w:rsidRPr="00F204FC">
        <w:rPr>
          <w:rFonts w:asciiTheme="majorBidi" w:hAnsiTheme="majorBidi" w:cstheme="majorBidi"/>
          <w:b/>
          <w:bCs/>
          <w:szCs w:val="28"/>
          <w:u w:color="3366FF"/>
        </w:rPr>
        <w:t>References :</w:t>
      </w:r>
      <w:proofErr w:type="gramEnd"/>
    </w:p>
    <w:p w:rsidR="00D7144C" w:rsidRPr="00463A78" w:rsidRDefault="00D7144C" w:rsidP="00D7144C">
      <w:pPr>
        <w:pStyle w:val="a4"/>
        <w:bidi w:val="0"/>
        <w:jc w:val="both"/>
        <w:rPr>
          <w:rFonts w:asciiTheme="minorBidi" w:hAnsiTheme="minorBidi"/>
          <w:u w:color="3366FF"/>
        </w:rPr>
      </w:pPr>
      <w:r w:rsidRPr="00463A78">
        <w:rPr>
          <w:rFonts w:asciiTheme="minorBidi" w:hAnsiTheme="minorBidi"/>
          <w:u w:color="3366FF"/>
        </w:rPr>
        <w:t xml:space="preserve">-     Chiu, H.H.; </w:t>
      </w:r>
      <w:proofErr w:type="spellStart"/>
      <w:r w:rsidRPr="00463A78">
        <w:rPr>
          <w:rFonts w:asciiTheme="minorBidi" w:hAnsiTheme="minorBidi"/>
          <w:u w:color="3366FF"/>
        </w:rPr>
        <w:t>Lee,C.Y</w:t>
      </w:r>
      <w:proofErr w:type="spellEnd"/>
      <w:r w:rsidRPr="00463A78">
        <w:rPr>
          <w:rFonts w:asciiTheme="minorBidi" w:hAnsiTheme="minorBidi"/>
          <w:u w:color="3366FF"/>
        </w:rPr>
        <w:t xml:space="preserve">.; </w:t>
      </w:r>
      <w:proofErr w:type="spellStart"/>
      <w:r w:rsidRPr="00463A78">
        <w:rPr>
          <w:rFonts w:asciiTheme="minorBidi" w:hAnsiTheme="minorBidi"/>
          <w:u w:color="3366FF"/>
        </w:rPr>
        <w:t>Chih</w:t>
      </w:r>
      <w:proofErr w:type="spellEnd"/>
      <w:r w:rsidRPr="00463A78">
        <w:rPr>
          <w:rFonts w:asciiTheme="minorBidi" w:hAnsiTheme="minorBidi"/>
          <w:u w:color="3366FF"/>
        </w:rPr>
        <w:t xml:space="preserve">, T.W.; Lee, P.I.; Chang, L.I. and Lin .Y.J., </w:t>
      </w:r>
      <w:r w:rsidRPr="00463A78">
        <w:rPr>
          <w:rFonts w:asciiTheme="minorBidi" w:hAnsiTheme="minorBidi"/>
          <w:i/>
          <w:iCs/>
          <w:u w:color="3366FF"/>
        </w:rPr>
        <w:t>et .al</w:t>
      </w:r>
      <w:r w:rsidRPr="00463A78">
        <w:rPr>
          <w:rFonts w:asciiTheme="minorBidi" w:hAnsiTheme="minorBidi"/>
          <w:u w:color="3366FF"/>
        </w:rPr>
        <w:t>. ( 1997) .</w:t>
      </w:r>
      <w:proofErr w:type="spellStart"/>
      <w:r w:rsidRPr="00463A78">
        <w:rPr>
          <w:rFonts w:asciiTheme="minorBidi" w:hAnsiTheme="minorBidi"/>
          <w:u w:color="3366FF"/>
        </w:rPr>
        <w:t>Seroepidemiological</w:t>
      </w:r>
      <w:proofErr w:type="spellEnd"/>
      <w:r w:rsidRPr="00463A78">
        <w:rPr>
          <w:rFonts w:asciiTheme="minorBidi" w:hAnsiTheme="minorBidi"/>
          <w:u w:color="3366FF"/>
        </w:rPr>
        <w:t xml:space="preserve"> study of measles after the 1992 nationwide MMR revaccination  program  in Taiwan .J. Med. </w:t>
      </w:r>
      <w:proofErr w:type="spellStart"/>
      <w:r w:rsidRPr="00463A78">
        <w:rPr>
          <w:rFonts w:asciiTheme="minorBidi" w:hAnsiTheme="minorBidi"/>
          <w:u w:color="3366FF"/>
        </w:rPr>
        <w:t>Virol</w:t>
      </w:r>
      <w:proofErr w:type="spellEnd"/>
      <w:r w:rsidRPr="00463A78">
        <w:rPr>
          <w:rFonts w:asciiTheme="minorBidi" w:hAnsiTheme="minorBidi"/>
          <w:u w:color="3366FF"/>
        </w:rPr>
        <w:t>.; 52:32-5.</w:t>
      </w:r>
    </w:p>
    <w:p w:rsidR="00D7144C" w:rsidRPr="00463A78" w:rsidRDefault="00D7144C" w:rsidP="00D7144C">
      <w:pPr>
        <w:pStyle w:val="a4"/>
        <w:bidi w:val="0"/>
        <w:jc w:val="both"/>
        <w:rPr>
          <w:rFonts w:asciiTheme="minorBidi" w:hAnsiTheme="minorBidi"/>
        </w:rPr>
      </w:pPr>
      <w:r w:rsidRPr="00463A78">
        <w:rPr>
          <w:rFonts w:asciiTheme="minorBidi" w:hAnsiTheme="minorBidi"/>
        </w:rPr>
        <w:t xml:space="preserve">-     Fang, H. (1992). Study on the immunization effect of measles vaccine by capture-EIA. </w:t>
      </w:r>
      <w:hyperlink r:id="rId10" w:tooltip="Zhonghua liu xing bing xue za zhi = Zhonghua liuxingbingxue zazhi." w:history="1">
        <w:proofErr w:type="spellStart"/>
        <w:proofErr w:type="gramStart"/>
        <w:r w:rsidRPr="00463A78">
          <w:rPr>
            <w:rFonts w:asciiTheme="minorBidi" w:hAnsiTheme="minorBidi"/>
            <w:u w:val="single"/>
          </w:rPr>
          <w:t>Zhonghua</w:t>
        </w:r>
        <w:proofErr w:type="spellEnd"/>
        <w:r w:rsidRPr="00463A78">
          <w:rPr>
            <w:rFonts w:asciiTheme="minorBidi" w:hAnsiTheme="minorBidi"/>
            <w:u w:val="single"/>
          </w:rPr>
          <w:t xml:space="preserve"> .</w:t>
        </w:r>
        <w:proofErr w:type="gramEnd"/>
        <w:r w:rsidRPr="00463A78">
          <w:rPr>
            <w:rFonts w:asciiTheme="minorBidi" w:hAnsiTheme="minorBidi"/>
            <w:u w:val="single"/>
          </w:rPr>
          <w:t xml:space="preserve"> </w:t>
        </w:r>
        <w:proofErr w:type="gramStart"/>
        <w:r w:rsidRPr="00463A78">
          <w:rPr>
            <w:rFonts w:asciiTheme="minorBidi" w:hAnsiTheme="minorBidi"/>
            <w:u w:val="single"/>
          </w:rPr>
          <w:t>Liu.</w:t>
        </w:r>
        <w:proofErr w:type="gramEnd"/>
        <w:r w:rsidRPr="00463A78">
          <w:rPr>
            <w:rFonts w:asciiTheme="minorBidi" w:hAnsiTheme="minorBidi"/>
            <w:u w:val="single"/>
          </w:rPr>
          <w:t xml:space="preserve"> </w:t>
        </w:r>
        <w:proofErr w:type="gramStart"/>
        <w:r w:rsidRPr="00463A78">
          <w:rPr>
            <w:rFonts w:asciiTheme="minorBidi" w:hAnsiTheme="minorBidi"/>
            <w:u w:val="single"/>
          </w:rPr>
          <w:t>Xing.</w:t>
        </w:r>
        <w:proofErr w:type="gramEnd"/>
        <w:r w:rsidRPr="00463A78">
          <w:rPr>
            <w:rFonts w:asciiTheme="minorBidi" w:hAnsiTheme="minorBidi"/>
            <w:u w:val="single"/>
          </w:rPr>
          <w:t xml:space="preserve"> Bing. </w:t>
        </w:r>
        <w:proofErr w:type="spellStart"/>
        <w:proofErr w:type="gramStart"/>
        <w:r w:rsidRPr="00463A78">
          <w:rPr>
            <w:rFonts w:asciiTheme="minorBidi" w:hAnsiTheme="minorBidi"/>
            <w:u w:val="single"/>
          </w:rPr>
          <w:t>Xue</w:t>
        </w:r>
        <w:proofErr w:type="spellEnd"/>
        <w:r w:rsidRPr="00463A78">
          <w:rPr>
            <w:rFonts w:asciiTheme="minorBidi" w:hAnsiTheme="minorBidi"/>
            <w:u w:val="single"/>
          </w:rPr>
          <w:t>.</w:t>
        </w:r>
        <w:proofErr w:type="gramEnd"/>
        <w:r w:rsidRPr="00463A78">
          <w:rPr>
            <w:rFonts w:asciiTheme="minorBidi" w:hAnsiTheme="minorBidi"/>
            <w:u w:val="single"/>
          </w:rPr>
          <w:t xml:space="preserve"> </w:t>
        </w:r>
        <w:proofErr w:type="spellStart"/>
        <w:r w:rsidRPr="00463A78">
          <w:rPr>
            <w:rFonts w:asciiTheme="minorBidi" w:hAnsiTheme="minorBidi"/>
            <w:u w:val="single"/>
          </w:rPr>
          <w:t>Za</w:t>
        </w:r>
        <w:proofErr w:type="spellEnd"/>
        <w:r w:rsidRPr="00463A78">
          <w:rPr>
            <w:rFonts w:asciiTheme="minorBidi" w:hAnsiTheme="minorBidi"/>
            <w:u w:val="single"/>
          </w:rPr>
          <w:t xml:space="preserve"> .</w:t>
        </w:r>
        <w:proofErr w:type="spellStart"/>
        <w:r w:rsidRPr="00463A78">
          <w:rPr>
            <w:rFonts w:asciiTheme="minorBidi" w:hAnsiTheme="minorBidi"/>
            <w:u w:val="single"/>
          </w:rPr>
          <w:t>Zhi</w:t>
        </w:r>
        <w:proofErr w:type="spellEnd"/>
        <w:r w:rsidRPr="00463A78">
          <w:rPr>
            <w:rFonts w:asciiTheme="minorBidi" w:hAnsiTheme="minorBidi"/>
            <w:u w:val="single"/>
          </w:rPr>
          <w:t>.</w:t>
        </w:r>
      </w:hyperlink>
      <w:proofErr w:type="gramStart"/>
      <w:r w:rsidRPr="00463A78">
        <w:rPr>
          <w:rFonts w:asciiTheme="minorBidi" w:hAnsiTheme="minorBidi"/>
        </w:rPr>
        <w:t>;  13</w:t>
      </w:r>
      <w:proofErr w:type="gramEnd"/>
      <w:r w:rsidRPr="00463A78">
        <w:rPr>
          <w:rFonts w:asciiTheme="minorBidi" w:hAnsiTheme="minorBidi"/>
        </w:rPr>
        <w:t>(5):297-9.</w:t>
      </w:r>
    </w:p>
    <w:p w:rsidR="00D7144C" w:rsidRPr="00463A78" w:rsidRDefault="00D7144C" w:rsidP="00D7144C">
      <w:pPr>
        <w:pStyle w:val="a4"/>
        <w:bidi w:val="0"/>
        <w:jc w:val="both"/>
        <w:rPr>
          <w:rFonts w:asciiTheme="minorBidi" w:hAnsiTheme="minorBidi"/>
        </w:rPr>
      </w:pPr>
      <w:r w:rsidRPr="00463A78">
        <w:rPr>
          <w:rFonts w:asciiTheme="minorBidi" w:hAnsiTheme="minorBidi"/>
        </w:rPr>
        <w:t xml:space="preserve">-       </w:t>
      </w:r>
      <w:proofErr w:type="spellStart"/>
      <w:r w:rsidRPr="00463A78">
        <w:rPr>
          <w:rFonts w:asciiTheme="minorBidi" w:hAnsiTheme="minorBidi"/>
        </w:rPr>
        <w:t>Ghorbani</w:t>
      </w:r>
      <w:proofErr w:type="spellEnd"/>
      <w:r w:rsidRPr="00463A78">
        <w:rPr>
          <w:rFonts w:asciiTheme="minorBidi" w:hAnsiTheme="minorBidi"/>
        </w:rPr>
        <w:t xml:space="preserve">, G.; Ahmadi, K. and </w:t>
      </w:r>
      <w:proofErr w:type="spellStart"/>
      <w:proofErr w:type="gramStart"/>
      <w:r w:rsidRPr="00463A78">
        <w:rPr>
          <w:rFonts w:asciiTheme="minorBidi" w:hAnsiTheme="minorBidi"/>
        </w:rPr>
        <w:t>Ghadimi</w:t>
      </w:r>
      <w:proofErr w:type="spellEnd"/>
      <w:r w:rsidRPr="00463A78">
        <w:rPr>
          <w:rFonts w:asciiTheme="minorBidi" w:hAnsiTheme="minorBidi"/>
        </w:rPr>
        <w:t xml:space="preserve"> ,</w:t>
      </w:r>
      <w:proofErr w:type="gramEnd"/>
      <w:r w:rsidRPr="00463A78">
        <w:rPr>
          <w:rFonts w:asciiTheme="minorBidi" w:hAnsiTheme="minorBidi"/>
        </w:rPr>
        <w:t xml:space="preserve"> H. (2007). </w:t>
      </w:r>
      <w:proofErr w:type="gramStart"/>
      <w:r w:rsidRPr="00463A78">
        <w:rPr>
          <w:rFonts w:asciiTheme="minorBidi" w:hAnsiTheme="minorBidi"/>
        </w:rPr>
        <w:t>Evaluation of primary failure of new measles vaccine and secondary failure of previous measles vaccine after mass vaccination in military cadets in Iran.</w:t>
      </w:r>
      <w:proofErr w:type="gramEnd"/>
      <w:r w:rsidRPr="00463A78">
        <w:rPr>
          <w:rFonts w:asciiTheme="minorBidi" w:hAnsiTheme="minorBidi"/>
        </w:rPr>
        <w:t xml:space="preserve"> Iran. </w:t>
      </w:r>
      <w:proofErr w:type="gramStart"/>
      <w:r w:rsidRPr="00463A78">
        <w:rPr>
          <w:rFonts w:asciiTheme="minorBidi" w:hAnsiTheme="minorBidi"/>
        </w:rPr>
        <w:t>J .</w:t>
      </w:r>
      <w:proofErr w:type="gramEnd"/>
      <w:r w:rsidRPr="00463A78">
        <w:rPr>
          <w:rFonts w:asciiTheme="minorBidi" w:hAnsiTheme="minorBidi"/>
        </w:rPr>
        <w:t xml:space="preserve"> </w:t>
      </w:r>
      <w:proofErr w:type="spellStart"/>
      <w:proofErr w:type="gramStart"/>
      <w:r w:rsidRPr="00463A78">
        <w:rPr>
          <w:rFonts w:asciiTheme="minorBidi" w:hAnsiTheme="minorBidi"/>
        </w:rPr>
        <w:t>Clin</w:t>
      </w:r>
      <w:proofErr w:type="spellEnd"/>
      <w:r w:rsidRPr="00463A78">
        <w:rPr>
          <w:rFonts w:asciiTheme="minorBidi" w:hAnsiTheme="minorBidi"/>
        </w:rPr>
        <w:t>.</w:t>
      </w:r>
      <w:proofErr w:type="gramEnd"/>
      <w:r w:rsidRPr="00463A78">
        <w:rPr>
          <w:rFonts w:asciiTheme="minorBidi" w:hAnsiTheme="minorBidi"/>
        </w:rPr>
        <w:t xml:space="preserve"> Infect. Dis.;</w:t>
      </w:r>
      <w:r w:rsidRPr="00463A78">
        <w:rPr>
          <w:rFonts w:asciiTheme="minorBidi" w:hAnsiTheme="minorBidi"/>
          <w:b/>
          <w:bCs/>
          <w:i/>
          <w:iCs/>
        </w:rPr>
        <w:t xml:space="preserve"> </w:t>
      </w:r>
      <w:r w:rsidRPr="00463A78">
        <w:rPr>
          <w:rFonts w:asciiTheme="minorBidi" w:hAnsiTheme="minorBidi"/>
        </w:rPr>
        <w:t>2(3):129-132.</w:t>
      </w:r>
    </w:p>
    <w:p w:rsidR="00D7144C" w:rsidRPr="00463A78" w:rsidRDefault="00D7144C" w:rsidP="00D7144C">
      <w:pPr>
        <w:pStyle w:val="a4"/>
        <w:bidi w:val="0"/>
        <w:jc w:val="both"/>
        <w:rPr>
          <w:rFonts w:asciiTheme="minorBidi" w:hAnsiTheme="minorBidi"/>
          <w:u w:color="3366FF"/>
        </w:rPr>
      </w:pPr>
      <w:r w:rsidRPr="00463A78">
        <w:rPr>
          <w:rFonts w:asciiTheme="minorBidi" w:hAnsiTheme="minorBidi"/>
          <w:u w:color="3366FF"/>
        </w:rPr>
        <w:t xml:space="preserve">-       </w:t>
      </w:r>
      <w:proofErr w:type="spellStart"/>
      <w:proofErr w:type="gramStart"/>
      <w:r w:rsidRPr="00463A78">
        <w:rPr>
          <w:rFonts w:asciiTheme="minorBidi" w:hAnsiTheme="minorBidi"/>
          <w:u w:color="3366FF"/>
        </w:rPr>
        <w:t>Helfand</w:t>
      </w:r>
      <w:proofErr w:type="spellEnd"/>
      <w:r w:rsidRPr="00463A78">
        <w:rPr>
          <w:rFonts w:asciiTheme="minorBidi" w:hAnsiTheme="minorBidi"/>
          <w:u w:color="3366FF"/>
        </w:rPr>
        <w:t xml:space="preserve"> ,</w:t>
      </w:r>
      <w:proofErr w:type="gramEnd"/>
      <w:r w:rsidRPr="00463A78">
        <w:rPr>
          <w:rFonts w:asciiTheme="minorBidi" w:hAnsiTheme="minorBidi"/>
          <w:u w:color="3366FF"/>
        </w:rPr>
        <w:t xml:space="preserve"> R.F.; </w:t>
      </w:r>
      <w:proofErr w:type="spellStart"/>
      <w:r w:rsidRPr="00463A78">
        <w:rPr>
          <w:rFonts w:asciiTheme="minorBidi" w:hAnsiTheme="minorBidi"/>
          <w:u w:color="3366FF"/>
        </w:rPr>
        <w:t>Kebede</w:t>
      </w:r>
      <w:proofErr w:type="spellEnd"/>
      <w:r w:rsidRPr="00463A78">
        <w:rPr>
          <w:rFonts w:asciiTheme="minorBidi" w:hAnsiTheme="minorBidi"/>
          <w:u w:color="3366FF"/>
        </w:rPr>
        <w:t xml:space="preserve"> ,S.; Gary ,J.R.</w:t>
      </w:r>
      <w:r w:rsidRPr="00463A78">
        <w:rPr>
          <w:rFonts w:asciiTheme="minorBidi" w:hAnsiTheme="minorBidi"/>
        </w:rPr>
        <w:t xml:space="preserve">; </w:t>
      </w:r>
      <w:proofErr w:type="spellStart"/>
      <w:r w:rsidRPr="00463A78">
        <w:rPr>
          <w:rFonts w:asciiTheme="minorBidi" w:hAnsiTheme="minorBidi"/>
          <w:u w:color="3366FF"/>
        </w:rPr>
        <w:t>Beyene</w:t>
      </w:r>
      <w:proofErr w:type="spellEnd"/>
      <w:r w:rsidRPr="00463A78">
        <w:rPr>
          <w:rFonts w:asciiTheme="minorBidi" w:hAnsiTheme="minorBidi"/>
          <w:u w:color="3366FF"/>
        </w:rPr>
        <w:t>,</w:t>
      </w:r>
      <w:r w:rsidRPr="00463A78">
        <w:rPr>
          <w:rFonts w:asciiTheme="minorBidi" w:hAnsiTheme="minorBidi"/>
        </w:rPr>
        <w:t xml:space="preserve"> </w:t>
      </w:r>
      <w:r w:rsidRPr="00463A78">
        <w:rPr>
          <w:rFonts w:asciiTheme="minorBidi" w:hAnsiTheme="minorBidi"/>
          <w:u w:color="3366FF"/>
        </w:rPr>
        <w:t xml:space="preserve">H. and Bellini, W. J. (1999). Timing of Development of Measles-Specific Immunoglobulin M and G after Primary Measles Vaccination, </w:t>
      </w:r>
      <w:proofErr w:type="spellStart"/>
      <w:r w:rsidRPr="00463A78">
        <w:rPr>
          <w:rFonts w:asciiTheme="minorBidi" w:hAnsiTheme="minorBidi"/>
        </w:rPr>
        <w:t>Clin</w:t>
      </w:r>
      <w:proofErr w:type="spellEnd"/>
      <w:r w:rsidRPr="00463A78">
        <w:rPr>
          <w:rFonts w:asciiTheme="minorBidi" w:hAnsiTheme="minorBidi"/>
        </w:rPr>
        <w:t xml:space="preserve"> .</w:t>
      </w:r>
      <w:proofErr w:type="spellStart"/>
      <w:r w:rsidRPr="00463A78">
        <w:rPr>
          <w:rFonts w:asciiTheme="minorBidi" w:hAnsiTheme="minorBidi"/>
        </w:rPr>
        <w:t>Dia.Lab</w:t>
      </w:r>
      <w:proofErr w:type="spellEnd"/>
      <w:r w:rsidRPr="00463A78">
        <w:rPr>
          <w:rFonts w:asciiTheme="minorBidi" w:hAnsiTheme="minorBidi"/>
        </w:rPr>
        <w:t xml:space="preserve"> .</w:t>
      </w:r>
      <w:proofErr w:type="spellStart"/>
      <w:proofErr w:type="gramStart"/>
      <w:r w:rsidRPr="00463A78">
        <w:rPr>
          <w:rFonts w:asciiTheme="minorBidi" w:hAnsiTheme="minorBidi"/>
        </w:rPr>
        <w:t>Immunol</w:t>
      </w:r>
      <w:proofErr w:type="spellEnd"/>
      <w:r w:rsidRPr="00463A78">
        <w:rPr>
          <w:rFonts w:asciiTheme="minorBidi" w:hAnsiTheme="minorBidi"/>
        </w:rPr>
        <w:t>.;</w:t>
      </w:r>
      <w:proofErr w:type="gramEnd"/>
      <w:r w:rsidRPr="00463A78">
        <w:rPr>
          <w:rFonts w:asciiTheme="minorBidi" w:hAnsiTheme="minorBidi"/>
        </w:rPr>
        <w:t xml:space="preserve"> 6(2): 178-180.</w:t>
      </w:r>
      <w:r w:rsidRPr="00463A78">
        <w:rPr>
          <w:rFonts w:asciiTheme="minorBidi" w:hAnsiTheme="minorBidi"/>
          <w:u w:color="3366FF"/>
        </w:rPr>
        <w:t xml:space="preserve"> </w:t>
      </w:r>
    </w:p>
    <w:p w:rsidR="00D7144C" w:rsidRPr="00463A78" w:rsidRDefault="00D7144C" w:rsidP="00D7144C">
      <w:pPr>
        <w:pStyle w:val="a4"/>
        <w:bidi w:val="0"/>
        <w:jc w:val="both"/>
        <w:rPr>
          <w:rFonts w:asciiTheme="minorBidi" w:hAnsiTheme="minorBidi"/>
          <w:u w:color="3366FF"/>
        </w:rPr>
      </w:pPr>
      <w:r w:rsidRPr="00463A78">
        <w:rPr>
          <w:rFonts w:asciiTheme="minorBidi" w:hAnsiTheme="minorBidi"/>
          <w:u w:color="3366FF"/>
        </w:rPr>
        <w:t>-     Lee</w:t>
      </w:r>
      <w:proofErr w:type="gramStart"/>
      <w:r w:rsidRPr="00463A78">
        <w:rPr>
          <w:rFonts w:asciiTheme="minorBidi" w:hAnsiTheme="minorBidi"/>
          <w:u w:color="3366FF"/>
        </w:rPr>
        <w:t>,  M</w:t>
      </w:r>
      <w:proofErr w:type="gramEnd"/>
      <w:r w:rsidRPr="00463A78">
        <w:rPr>
          <w:rFonts w:asciiTheme="minorBidi" w:hAnsiTheme="minorBidi"/>
          <w:u w:color="3366FF"/>
        </w:rPr>
        <w:t xml:space="preserve"> .S.; Young, C.H.; Chang ,W.Y. and </w:t>
      </w:r>
      <w:proofErr w:type="spellStart"/>
      <w:r w:rsidRPr="00463A78">
        <w:rPr>
          <w:rFonts w:asciiTheme="minorBidi" w:hAnsiTheme="minorBidi"/>
          <w:u w:color="3366FF"/>
        </w:rPr>
        <w:t>Byihorng</w:t>
      </w:r>
      <w:proofErr w:type="spellEnd"/>
      <w:r w:rsidRPr="00463A78">
        <w:rPr>
          <w:rFonts w:asciiTheme="minorBidi" w:hAnsiTheme="minorBidi"/>
          <w:u w:color="3366FF"/>
        </w:rPr>
        <w:t xml:space="preserve"> ,C.H. (1999). Post mass-immunization measles outbreak in Taoyuan County, Taiwan: dynamics of </w:t>
      </w:r>
      <w:r w:rsidRPr="00463A78">
        <w:rPr>
          <w:rFonts w:asciiTheme="minorBidi" w:hAnsiTheme="minorBidi"/>
          <w:u w:color="3366FF"/>
        </w:rPr>
        <w:lastRenderedPageBreak/>
        <w:t>transmission, vaccine effectiveness and herd immunity. Inter. J. Infect. Dis.; 3: 64–69.</w:t>
      </w:r>
    </w:p>
    <w:p w:rsidR="00D7144C" w:rsidRPr="00463A78" w:rsidRDefault="00D7144C" w:rsidP="00D7144C">
      <w:pPr>
        <w:pStyle w:val="a4"/>
        <w:bidi w:val="0"/>
        <w:jc w:val="both"/>
        <w:rPr>
          <w:rFonts w:asciiTheme="minorBidi" w:hAnsiTheme="minorBidi"/>
        </w:rPr>
      </w:pPr>
      <w:r w:rsidRPr="00463A78">
        <w:rPr>
          <w:rFonts w:asciiTheme="minorBidi" w:hAnsiTheme="minorBidi"/>
        </w:rPr>
        <w:t xml:space="preserve">-      </w:t>
      </w:r>
      <w:proofErr w:type="spellStart"/>
      <w:r w:rsidRPr="00463A78">
        <w:rPr>
          <w:rFonts w:asciiTheme="minorBidi" w:hAnsiTheme="minorBidi"/>
        </w:rPr>
        <w:t>MoH</w:t>
      </w:r>
      <w:proofErr w:type="spellEnd"/>
      <w:r w:rsidRPr="00463A78">
        <w:rPr>
          <w:rFonts w:asciiTheme="minorBidi" w:hAnsiTheme="minorBidi"/>
        </w:rPr>
        <w:t xml:space="preserve"> and WHO Representative’s Office in </w:t>
      </w:r>
      <w:proofErr w:type="gramStart"/>
      <w:r w:rsidRPr="00463A78">
        <w:rPr>
          <w:rFonts w:asciiTheme="minorBidi" w:hAnsiTheme="minorBidi"/>
        </w:rPr>
        <w:t>Iraq.,</w:t>
      </w:r>
      <w:proofErr w:type="gramEnd"/>
      <w:r w:rsidRPr="00463A78">
        <w:rPr>
          <w:rFonts w:asciiTheme="minorBidi" w:hAnsiTheme="minorBidi"/>
        </w:rPr>
        <w:t xml:space="preserve"> (2009). </w:t>
      </w:r>
      <w:proofErr w:type="gramStart"/>
      <w:r w:rsidRPr="00463A78">
        <w:rPr>
          <w:rFonts w:asciiTheme="minorBidi" w:hAnsiTheme="minorBidi"/>
        </w:rPr>
        <w:t>Weekly feedback on measles in Iraq.</w:t>
      </w:r>
      <w:proofErr w:type="gramEnd"/>
      <w:r w:rsidRPr="00463A78">
        <w:rPr>
          <w:rFonts w:asciiTheme="minorBidi" w:hAnsiTheme="minorBidi"/>
        </w:rPr>
        <w:t xml:space="preserve"> Report no. 68 international week 42 ending 19/10/2009.</w:t>
      </w:r>
    </w:p>
    <w:p w:rsidR="00D7144C" w:rsidRPr="00463A78" w:rsidRDefault="00D7144C" w:rsidP="00D7144C">
      <w:pPr>
        <w:pStyle w:val="a4"/>
        <w:bidi w:val="0"/>
        <w:jc w:val="both"/>
        <w:rPr>
          <w:rFonts w:asciiTheme="minorBidi" w:hAnsiTheme="minorBidi"/>
        </w:rPr>
      </w:pPr>
      <w:r w:rsidRPr="00463A78">
        <w:rPr>
          <w:rFonts w:asciiTheme="minorBidi" w:hAnsiTheme="minorBidi"/>
        </w:rPr>
        <w:t xml:space="preserve">-       </w:t>
      </w:r>
      <w:proofErr w:type="spellStart"/>
      <w:r w:rsidRPr="00463A78">
        <w:rPr>
          <w:rFonts w:asciiTheme="minorBidi" w:hAnsiTheme="minorBidi"/>
        </w:rPr>
        <w:t>Okonko</w:t>
      </w:r>
      <w:proofErr w:type="spellEnd"/>
      <w:r w:rsidRPr="00463A78">
        <w:rPr>
          <w:rFonts w:asciiTheme="minorBidi" w:hAnsiTheme="minorBidi"/>
        </w:rPr>
        <w:t xml:space="preserve">, O.; </w:t>
      </w:r>
      <w:proofErr w:type="spellStart"/>
      <w:r w:rsidRPr="00463A78">
        <w:rPr>
          <w:rFonts w:asciiTheme="minorBidi" w:hAnsiTheme="minorBidi"/>
        </w:rPr>
        <w:t>Onoja</w:t>
      </w:r>
      <w:proofErr w:type="spellEnd"/>
      <w:r w:rsidRPr="00463A78">
        <w:rPr>
          <w:rFonts w:asciiTheme="minorBidi" w:hAnsiTheme="minorBidi"/>
        </w:rPr>
        <w:t xml:space="preserve">  ,B. A.; </w:t>
      </w:r>
      <w:proofErr w:type="spellStart"/>
      <w:r w:rsidRPr="00463A78">
        <w:rPr>
          <w:rFonts w:asciiTheme="minorBidi" w:hAnsiTheme="minorBidi"/>
        </w:rPr>
        <w:t>Adedeji</w:t>
      </w:r>
      <w:proofErr w:type="spellEnd"/>
      <w:r w:rsidRPr="00463A78">
        <w:rPr>
          <w:rFonts w:asciiTheme="minorBidi" w:hAnsiTheme="minorBidi"/>
          <w:vertAlign w:val="superscript"/>
        </w:rPr>
        <w:t>,</w:t>
      </w:r>
      <w:r w:rsidRPr="00463A78">
        <w:rPr>
          <w:rFonts w:asciiTheme="minorBidi" w:hAnsiTheme="minorBidi"/>
        </w:rPr>
        <w:t xml:space="preserve">, A. O.; Ogun ,A. A.; </w:t>
      </w:r>
      <w:proofErr w:type="spellStart"/>
      <w:r w:rsidRPr="00463A78">
        <w:rPr>
          <w:rFonts w:asciiTheme="minorBidi" w:hAnsiTheme="minorBidi"/>
        </w:rPr>
        <w:t>Udeze</w:t>
      </w:r>
      <w:proofErr w:type="spellEnd"/>
      <w:r w:rsidRPr="00463A78">
        <w:rPr>
          <w:rFonts w:asciiTheme="minorBidi" w:hAnsiTheme="minorBidi"/>
        </w:rPr>
        <w:t xml:space="preserve">, A. O.; </w:t>
      </w:r>
      <w:proofErr w:type="spellStart"/>
      <w:r w:rsidRPr="00463A78">
        <w:rPr>
          <w:rFonts w:asciiTheme="minorBidi" w:hAnsiTheme="minorBidi"/>
        </w:rPr>
        <w:t>Ejembi</w:t>
      </w:r>
      <w:proofErr w:type="spellEnd"/>
      <w:r w:rsidRPr="00463A78">
        <w:rPr>
          <w:rFonts w:asciiTheme="minorBidi" w:hAnsiTheme="minorBidi"/>
        </w:rPr>
        <w:t xml:space="preserve">. </w:t>
      </w:r>
      <w:proofErr w:type="gramStart"/>
      <w:r w:rsidRPr="00463A78">
        <w:rPr>
          <w:rFonts w:asciiTheme="minorBidi" w:hAnsiTheme="minorBidi"/>
        </w:rPr>
        <w:t xml:space="preserve">J.; </w:t>
      </w:r>
      <w:proofErr w:type="spellStart"/>
      <w:r w:rsidRPr="00463A78">
        <w:rPr>
          <w:rFonts w:asciiTheme="minorBidi" w:hAnsiTheme="minorBidi"/>
        </w:rPr>
        <w:t>Garba</w:t>
      </w:r>
      <w:proofErr w:type="spellEnd"/>
      <w:r w:rsidRPr="00463A78">
        <w:rPr>
          <w:rFonts w:asciiTheme="minorBidi" w:hAnsiTheme="minorBidi"/>
        </w:rPr>
        <w:t xml:space="preserve">, K. N., </w:t>
      </w:r>
      <w:r w:rsidRPr="00463A78">
        <w:rPr>
          <w:rFonts w:asciiTheme="minorBidi" w:hAnsiTheme="minorBidi"/>
          <w:i/>
          <w:iCs/>
        </w:rPr>
        <w:t>et al</w:t>
      </w:r>
      <w:r w:rsidRPr="00463A78">
        <w:rPr>
          <w:rFonts w:asciiTheme="minorBidi" w:hAnsiTheme="minorBidi"/>
        </w:rPr>
        <w:t>. (2009).</w:t>
      </w:r>
      <w:proofErr w:type="gramEnd"/>
      <w:r w:rsidRPr="00463A78">
        <w:rPr>
          <w:rFonts w:asciiTheme="minorBidi" w:hAnsiTheme="minorBidi"/>
        </w:rPr>
        <w:t xml:space="preserve"> </w:t>
      </w:r>
      <w:proofErr w:type="gramStart"/>
      <w:r w:rsidRPr="00463A78">
        <w:rPr>
          <w:rFonts w:asciiTheme="minorBidi" w:hAnsiTheme="minorBidi"/>
        </w:rPr>
        <w:t>The role of vaccines in elimination and global eradication of measles.</w:t>
      </w:r>
      <w:proofErr w:type="gramEnd"/>
      <w:r w:rsidRPr="00463A78">
        <w:rPr>
          <w:rFonts w:asciiTheme="minorBidi" w:hAnsiTheme="minorBidi"/>
        </w:rPr>
        <w:t xml:space="preserve"> </w:t>
      </w:r>
      <w:proofErr w:type="gramStart"/>
      <w:r w:rsidRPr="00463A78">
        <w:rPr>
          <w:rFonts w:asciiTheme="minorBidi" w:hAnsiTheme="minorBidi"/>
        </w:rPr>
        <w:t>A review of literature.</w:t>
      </w:r>
      <w:proofErr w:type="gramEnd"/>
      <w:r w:rsidRPr="00463A78">
        <w:rPr>
          <w:rFonts w:asciiTheme="minorBidi" w:hAnsiTheme="minorBidi"/>
        </w:rPr>
        <w:t xml:space="preserve"> </w:t>
      </w:r>
      <w:proofErr w:type="gramStart"/>
      <w:r w:rsidRPr="00463A78">
        <w:rPr>
          <w:rFonts w:asciiTheme="minorBidi" w:hAnsiTheme="minorBidi"/>
        </w:rPr>
        <w:t>Afr. J. Pharmacy and Pharmacology.</w:t>
      </w:r>
      <w:proofErr w:type="gramEnd"/>
      <w:r w:rsidRPr="00463A78">
        <w:rPr>
          <w:rFonts w:asciiTheme="minorBidi" w:hAnsiTheme="minorBidi"/>
        </w:rPr>
        <w:t xml:space="preserve"> Vol.; 3(9) 413-425.</w:t>
      </w:r>
    </w:p>
    <w:p w:rsidR="00D7144C" w:rsidRPr="00463A78" w:rsidRDefault="00D7144C" w:rsidP="00D7144C">
      <w:pPr>
        <w:pStyle w:val="a4"/>
        <w:bidi w:val="0"/>
        <w:jc w:val="both"/>
        <w:rPr>
          <w:rFonts w:asciiTheme="minorBidi" w:hAnsiTheme="minorBidi"/>
          <w:u w:color="3366FF"/>
        </w:rPr>
      </w:pPr>
      <w:r w:rsidRPr="00463A78">
        <w:rPr>
          <w:rFonts w:asciiTheme="minorBidi" w:hAnsiTheme="minorBidi"/>
          <w:u w:color="3366FF"/>
        </w:rPr>
        <w:t xml:space="preserve">-    </w:t>
      </w:r>
      <w:proofErr w:type="spellStart"/>
      <w:r w:rsidRPr="00463A78">
        <w:rPr>
          <w:rFonts w:asciiTheme="minorBidi" w:hAnsiTheme="minorBidi"/>
          <w:u w:color="3366FF"/>
        </w:rPr>
        <w:t>Youwang</w:t>
      </w:r>
      <w:proofErr w:type="spellEnd"/>
      <w:r w:rsidRPr="00463A78">
        <w:rPr>
          <w:rFonts w:asciiTheme="minorBidi" w:hAnsiTheme="minorBidi"/>
          <w:u w:color="3366FF"/>
        </w:rPr>
        <w:t>, Y.; Ping, W. and Feng, C. (2001). Serological and epidemiological effects and influence factors of primary immunizations with current live attenuated measles vaccine (Hu 191) among infants aged 6–15 months. Vaccine 19:1998-2005.</w:t>
      </w:r>
    </w:p>
    <w:p w:rsidR="00D7144C" w:rsidRPr="00463A78" w:rsidRDefault="00D7144C" w:rsidP="00D7144C">
      <w:pPr>
        <w:pStyle w:val="a4"/>
        <w:bidi w:val="0"/>
        <w:jc w:val="both"/>
        <w:rPr>
          <w:rFonts w:asciiTheme="minorBidi" w:hAnsiTheme="minorBidi"/>
        </w:rPr>
      </w:pPr>
      <w:r w:rsidRPr="00463A78">
        <w:rPr>
          <w:rFonts w:asciiTheme="minorBidi" w:hAnsiTheme="minorBidi"/>
        </w:rPr>
        <w:t xml:space="preserve">-    </w:t>
      </w:r>
      <w:proofErr w:type="spellStart"/>
      <w:r w:rsidRPr="00463A78">
        <w:rPr>
          <w:rFonts w:asciiTheme="minorBidi" w:hAnsiTheme="minorBidi"/>
        </w:rPr>
        <w:t>Zilliox</w:t>
      </w:r>
      <w:proofErr w:type="spellEnd"/>
      <w:r w:rsidRPr="00463A78">
        <w:rPr>
          <w:rFonts w:asciiTheme="minorBidi" w:hAnsiTheme="minorBidi"/>
        </w:rPr>
        <w:t>, M. J</w:t>
      </w:r>
      <w:proofErr w:type="gramStart"/>
      <w:r w:rsidRPr="00463A78">
        <w:rPr>
          <w:rFonts w:asciiTheme="minorBidi" w:hAnsiTheme="minorBidi"/>
        </w:rPr>
        <w:t>. ;</w:t>
      </w:r>
      <w:proofErr w:type="gramEnd"/>
      <w:r w:rsidRPr="00463A78">
        <w:rPr>
          <w:rFonts w:asciiTheme="minorBidi" w:hAnsiTheme="minorBidi"/>
        </w:rPr>
        <w:t xml:space="preserve"> Moss, W. J. and  Griffin, D .E. (2007). Gene Expression Changes in Peripheral Blood Mononuclear Cells during Measles Virus Infection. </w:t>
      </w:r>
      <w:proofErr w:type="spellStart"/>
      <w:proofErr w:type="gramStart"/>
      <w:r w:rsidRPr="00463A78">
        <w:rPr>
          <w:rFonts w:asciiTheme="minorBidi" w:hAnsiTheme="minorBidi"/>
        </w:rPr>
        <w:t>Clin</w:t>
      </w:r>
      <w:proofErr w:type="spellEnd"/>
      <w:r w:rsidRPr="00463A78">
        <w:rPr>
          <w:rFonts w:asciiTheme="minorBidi" w:hAnsiTheme="minorBidi"/>
        </w:rPr>
        <w:t>.</w:t>
      </w:r>
      <w:proofErr w:type="gramEnd"/>
      <w:r w:rsidRPr="00463A78">
        <w:rPr>
          <w:rFonts w:asciiTheme="minorBidi" w:hAnsiTheme="minorBidi"/>
        </w:rPr>
        <w:t xml:space="preserve">  </w:t>
      </w:r>
      <w:proofErr w:type="gramStart"/>
      <w:r w:rsidRPr="00463A78">
        <w:rPr>
          <w:rFonts w:asciiTheme="minorBidi" w:hAnsiTheme="minorBidi"/>
        </w:rPr>
        <w:t>Vaccine.</w:t>
      </w:r>
      <w:proofErr w:type="gramEnd"/>
      <w:r w:rsidRPr="00463A78">
        <w:rPr>
          <w:rFonts w:asciiTheme="minorBidi" w:hAnsiTheme="minorBidi"/>
        </w:rPr>
        <w:t xml:space="preserve"> </w:t>
      </w:r>
      <w:proofErr w:type="spellStart"/>
      <w:proofErr w:type="gramStart"/>
      <w:r w:rsidRPr="00463A78">
        <w:rPr>
          <w:rFonts w:asciiTheme="minorBidi" w:hAnsiTheme="minorBidi"/>
        </w:rPr>
        <w:t>Immunol</w:t>
      </w:r>
      <w:proofErr w:type="spellEnd"/>
      <w:r w:rsidRPr="00463A78">
        <w:rPr>
          <w:rFonts w:asciiTheme="minorBidi" w:hAnsiTheme="minorBidi"/>
        </w:rPr>
        <w:t>.;</w:t>
      </w:r>
      <w:proofErr w:type="gramEnd"/>
      <w:r w:rsidRPr="00463A78">
        <w:rPr>
          <w:rFonts w:asciiTheme="minorBidi" w:hAnsiTheme="minorBidi"/>
        </w:rPr>
        <w:t xml:space="preserve"> (14) 7: 918-923.</w:t>
      </w:r>
    </w:p>
    <w:p w:rsidR="006769B6" w:rsidRPr="00D7144C" w:rsidRDefault="00D7144C" w:rsidP="00D7144C">
      <w:pPr>
        <w:rPr>
          <w:rFonts w:hint="cs"/>
          <w:rtl/>
        </w:rPr>
      </w:pPr>
      <w:r>
        <w:rPr>
          <w:rFonts w:asciiTheme="majorBidi" w:hAnsiTheme="majorBidi" w:cstheme="majorBidi"/>
          <w:szCs w:val="28"/>
        </w:rPr>
        <w:br w:type="page"/>
      </w:r>
      <w:bookmarkStart w:id="0" w:name="_GoBack"/>
      <w:bookmarkEnd w:id="0"/>
    </w:p>
    <w:sectPr w:rsidR="006769B6" w:rsidRPr="00D7144C" w:rsidSect="002B458D">
      <w:headerReference w:type="default" r:id="rId11"/>
      <w:footerReference w:type="default" r:id="rId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D7144C">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D7144C">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D7144C"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D7144C"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5B7F71EE"/>
    <w:multiLevelType w:val="hybridMultilevel"/>
    <w:tmpl w:val="1230172C"/>
    <w:lvl w:ilvl="0" w:tplc="5D8E983C">
      <w:start w:val="1"/>
      <w:numFmt w:val="bullet"/>
      <w:lvlText w:val=""/>
      <w:lvlJc w:val="left"/>
      <w:pPr>
        <w:tabs>
          <w:tab w:val="num" w:pos="720"/>
        </w:tabs>
        <w:ind w:left="720" w:hanging="360"/>
      </w:pPr>
      <w:rPr>
        <w:rFonts w:ascii="Times New Roman" w:hAnsi="Times New Roman" w:hint="default"/>
      </w:rPr>
    </w:lvl>
    <w:lvl w:ilvl="1" w:tplc="D4E63CA2" w:tentative="1">
      <w:start w:val="1"/>
      <w:numFmt w:val="bullet"/>
      <w:lvlText w:val=""/>
      <w:lvlJc w:val="left"/>
      <w:pPr>
        <w:tabs>
          <w:tab w:val="num" w:pos="1440"/>
        </w:tabs>
        <w:ind w:left="1440" w:hanging="360"/>
      </w:pPr>
      <w:rPr>
        <w:rFonts w:ascii="Times New Roman" w:hAnsi="Times New Roman" w:hint="default"/>
      </w:rPr>
    </w:lvl>
    <w:lvl w:ilvl="2" w:tplc="A7A60E44" w:tentative="1">
      <w:start w:val="1"/>
      <w:numFmt w:val="bullet"/>
      <w:lvlText w:val=""/>
      <w:lvlJc w:val="left"/>
      <w:pPr>
        <w:tabs>
          <w:tab w:val="num" w:pos="2160"/>
        </w:tabs>
        <w:ind w:left="2160" w:hanging="360"/>
      </w:pPr>
      <w:rPr>
        <w:rFonts w:ascii="Times New Roman" w:hAnsi="Times New Roman" w:hint="default"/>
      </w:rPr>
    </w:lvl>
    <w:lvl w:ilvl="3" w:tplc="C72EE062" w:tentative="1">
      <w:start w:val="1"/>
      <w:numFmt w:val="bullet"/>
      <w:lvlText w:val=""/>
      <w:lvlJc w:val="left"/>
      <w:pPr>
        <w:tabs>
          <w:tab w:val="num" w:pos="2880"/>
        </w:tabs>
        <w:ind w:left="2880" w:hanging="360"/>
      </w:pPr>
      <w:rPr>
        <w:rFonts w:ascii="Times New Roman" w:hAnsi="Times New Roman" w:hint="default"/>
      </w:rPr>
    </w:lvl>
    <w:lvl w:ilvl="4" w:tplc="92CE9114" w:tentative="1">
      <w:start w:val="1"/>
      <w:numFmt w:val="bullet"/>
      <w:lvlText w:val=""/>
      <w:lvlJc w:val="left"/>
      <w:pPr>
        <w:tabs>
          <w:tab w:val="num" w:pos="3600"/>
        </w:tabs>
        <w:ind w:left="3600" w:hanging="360"/>
      </w:pPr>
      <w:rPr>
        <w:rFonts w:ascii="Times New Roman" w:hAnsi="Times New Roman" w:hint="default"/>
      </w:rPr>
    </w:lvl>
    <w:lvl w:ilvl="5" w:tplc="0E482FD6" w:tentative="1">
      <w:start w:val="1"/>
      <w:numFmt w:val="bullet"/>
      <w:lvlText w:val=""/>
      <w:lvlJc w:val="left"/>
      <w:pPr>
        <w:tabs>
          <w:tab w:val="num" w:pos="4320"/>
        </w:tabs>
        <w:ind w:left="4320" w:hanging="360"/>
      </w:pPr>
      <w:rPr>
        <w:rFonts w:ascii="Times New Roman" w:hAnsi="Times New Roman" w:hint="default"/>
      </w:rPr>
    </w:lvl>
    <w:lvl w:ilvl="6" w:tplc="752237FE" w:tentative="1">
      <w:start w:val="1"/>
      <w:numFmt w:val="bullet"/>
      <w:lvlText w:val=""/>
      <w:lvlJc w:val="left"/>
      <w:pPr>
        <w:tabs>
          <w:tab w:val="num" w:pos="5040"/>
        </w:tabs>
        <w:ind w:left="5040" w:hanging="360"/>
      </w:pPr>
      <w:rPr>
        <w:rFonts w:ascii="Times New Roman" w:hAnsi="Times New Roman" w:hint="default"/>
      </w:rPr>
    </w:lvl>
    <w:lvl w:ilvl="7" w:tplc="9A82F4FA" w:tentative="1">
      <w:start w:val="1"/>
      <w:numFmt w:val="bullet"/>
      <w:lvlText w:val=""/>
      <w:lvlJc w:val="left"/>
      <w:pPr>
        <w:tabs>
          <w:tab w:val="num" w:pos="5760"/>
        </w:tabs>
        <w:ind w:left="5760" w:hanging="360"/>
      </w:pPr>
      <w:rPr>
        <w:rFonts w:ascii="Times New Roman" w:hAnsi="Times New Roman" w:hint="default"/>
      </w:rPr>
    </w:lvl>
    <w:lvl w:ilvl="8" w:tplc="C590C3E2" w:tentative="1">
      <w:start w:val="1"/>
      <w:numFmt w:val="bullet"/>
      <w:lvlText w:val=""/>
      <w:lvlJc w:val="left"/>
      <w:pPr>
        <w:tabs>
          <w:tab w:val="num" w:pos="6480"/>
        </w:tabs>
        <w:ind w:left="6480" w:hanging="360"/>
      </w:pPr>
      <w:rPr>
        <w:rFonts w:ascii="Times New Roman" w:hAnsi="Times New Roman" w:hint="default"/>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35F64"/>
    <w:rsid w:val="000504AA"/>
    <w:rsid w:val="00076F77"/>
    <w:rsid w:val="000B7569"/>
    <w:rsid w:val="000B7E89"/>
    <w:rsid w:val="00145799"/>
    <w:rsid w:val="002B458D"/>
    <w:rsid w:val="002D46AB"/>
    <w:rsid w:val="00496101"/>
    <w:rsid w:val="005060F7"/>
    <w:rsid w:val="005123E9"/>
    <w:rsid w:val="00513D10"/>
    <w:rsid w:val="00531A26"/>
    <w:rsid w:val="005877AE"/>
    <w:rsid w:val="005C610B"/>
    <w:rsid w:val="005C7DFC"/>
    <w:rsid w:val="0066640A"/>
    <w:rsid w:val="006769B6"/>
    <w:rsid w:val="007137A2"/>
    <w:rsid w:val="00740B54"/>
    <w:rsid w:val="008B241C"/>
    <w:rsid w:val="008E7B33"/>
    <w:rsid w:val="0093322C"/>
    <w:rsid w:val="00943F48"/>
    <w:rsid w:val="00A72391"/>
    <w:rsid w:val="00BC5915"/>
    <w:rsid w:val="00C21879"/>
    <w:rsid w:val="00C86DA9"/>
    <w:rsid w:val="00D17700"/>
    <w:rsid w:val="00D7144C"/>
    <w:rsid w:val="00DA3470"/>
    <w:rsid w:val="00E67074"/>
    <w:rsid w:val="00E847B4"/>
    <w:rsid w:val="00F32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2"/>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3"/>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4"/>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5"/>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7"/>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6"/>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2"/>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3"/>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4"/>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5"/>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7"/>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6"/>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El%20Mubarak%20HS%5BAuthor%5D&amp;cauthor=true&amp;cauthor_uid=14695672" TargetMode="Externa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bi.nlm.nih.gov/pubmed/1300252"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2499</Words>
  <Characters>14250</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2018-05-08T10:25:00Z</dcterms:created>
  <dcterms:modified xsi:type="dcterms:W3CDTF">2018-05-08T10:25:00Z</dcterms:modified>
</cp:coreProperties>
</file>